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DA848" w14:textId="40EAB97D" w:rsidR="001132A1" w:rsidRPr="00320851" w:rsidRDefault="00FC35A0" w:rsidP="00DC0705">
      <w:pPr>
        <w:spacing w:after="0" w:line="360" w:lineRule="auto"/>
        <w:jc w:val="center"/>
        <w:rPr>
          <w:rFonts w:asciiTheme="majorHAnsi" w:hAnsiTheme="majorHAnsi" w:cstheme="majorHAnsi"/>
          <w:b/>
          <w:bCs/>
          <w:sz w:val="28"/>
          <w:szCs w:val="28"/>
        </w:rPr>
      </w:pPr>
      <w:r>
        <w:rPr>
          <w:rFonts w:asciiTheme="majorHAnsi" w:hAnsiTheme="majorHAnsi" w:cstheme="majorHAnsi"/>
          <w:b/>
          <w:bCs/>
          <w:sz w:val="28"/>
          <w:szCs w:val="28"/>
        </w:rPr>
        <w:t xml:space="preserve"> </w:t>
      </w:r>
    </w:p>
    <w:p w14:paraId="2FF72404" w14:textId="77777777" w:rsidR="00F77DD8" w:rsidRPr="00320851" w:rsidRDefault="00F77DD8" w:rsidP="00DC0705">
      <w:pPr>
        <w:spacing w:after="0" w:line="360" w:lineRule="auto"/>
        <w:rPr>
          <w:rFonts w:asciiTheme="majorHAnsi" w:hAnsiTheme="majorHAnsi" w:cstheme="majorHAnsi"/>
          <w:sz w:val="28"/>
          <w:szCs w:val="28"/>
        </w:rPr>
      </w:pPr>
    </w:p>
    <w:p w14:paraId="6883DBBA" w14:textId="77777777" w:rsidR="00F77DD8" w:rsidRPr="00320851" w:rsidRDefault="00F77DD8" w:rsidP="00DC0705">
      <w:pPr>
        <w:spacing w:after="0" w:line="360" w:lineRule="auto"/>
        <w:rPr>
          <w:rFonts w:asciiTheme="majorHAnsi" w:hAnsiTheme="majorHAnsi" w:cstheme="majorHAnsi"/>
          <w:sz w:val="28"/>
          <w:szCs w:val="28"/>
        </w:rPr>
      </w:pPr>
    </w:p>
    <w:p w14:paraId="5468153A" w14:textId="77777777" w:rsidR="00F77DD8" w:rsidRPr="00320851" w:rsidRDefault="00F77DD8" w:rsidP="00DC0705">
      <w:pPr>
        <w:spacing w:after="0" w:line="360" w:lineRule="auto"/>
        <w:rPr>
          <w:rFonts w:asciiTheme="majorHAnsi" w:hAnsiTheme="majorHAnsi" w:cstheme="majorHAnsi"/>
          <w:sz w:val="28"/>
          <w:szCs w:val="28"/>
        </w:rPr>
      </w:pPr>
    </w:p>
    <w:p w14:paraId="6C3FA0BF" w14:textId="77777777" w:rsidR="00F77DD8" w:rsidRPr="00320851" w:rsidRDefault="00F77DD8" w:rsidP="00DC0705">
      <w:pPr>
        <w:spacing w:after="0" w:line="360" w:lineRule="auto"/>
        <w:rPr>
          <w:rFonts w:asciiTheme="majorHAnsi" w:hAnsiTheme="majorHAnsi" w:cstheme="majorHAnsi"/>
          <w:sz w:val="28"/>
          <w:szCs w:val="28"/>
        </w:rPr>
      </w:pPr>
    </w:p>
    <w:p w14:paraId="2A2EC906" w14:textId="03ED34D7" w:rsidR="00F77DD8" w:rsidRPr="00320851" w:rsidRDefault="00F77DD8" w:rsidP="00DC0705">
      <w:pPr>
        <w:spacing w:after="0" w:line="360" w:lineRule="auto"/>
        <w:jc w:val="center"/>
        <w:rPr>
          <w:rFonts w:asciiTheme="majorHAnsi" w:hAnsiTheme="majorHAnsi" w:cstheme="majorHAnsi"/>
          <w:b/>
          <w:bCs/>
          <w:sz w:val="36"/>
          <w:szCs w:val="36"/>
        </w:rPr>
      </w:pPr>
      <w:r w:rsidRPr="00320851">
        <w:rPr>
          <w:rFonts w:asciiTheme="majorHAnsi" w:hAnsiTheme="majorHAnsi" w:cstheme="majorHAnsi"/>
          <w:b/>
          <w:bCs/>
          <w:sz w:val="36"/>
          <w:szCs w:val="36"/>
        </w:rPr>
        <w:t>STUDIU DE FUNDAMENTARE A DECIZIEI DE CONCESIONARE A SERVICIULUI DE UTILITATE PUBLIC</w:t>
      </w:r>
      <w:r w:rsidR="00FA7330" w:rsidRPr="00320851">
        <w:rPr>
          <w:rFonts w:asciiTheme="majorHAnsi" w:hAnsiTheme="majorHAnsi" w:cstheme="majorHAnsi"/>
          <w:b/>
          <w:bCs/>
          <w:sz w:val="36"/>
          <w:szCs w:val="36"/>
        </w:rPr>
        <w:t>Ă</w:t>
      </w:r>
      <w:r w:rsidRPr="00320851">
        <w:rPr>
          <w:rFonts w:asciiTheme="majorHAnsi" w:hAnsiTheme="majorHAnsi" w:cstheme="majorHAnsi"/>
          <w:b/>
          <w:bCs/>
          <w:sz w:val="36"/>
          <w:szCs w:val="36"/>
        </w:rPr>
        <w:t xml:space="preserve"> DE DISTRIBUȚIE A GAZELOR NATURALE </w:t>
      </w:r>
      <w:r w:rsidR="00FA7330" w:rsidRPr="00320851">
        <w:rPr>
          <w:rFonts w:asciiTheme="majorHAnsi" w:hAnsiTheme="majorHAnsi" w:cstheme="majorHAnsi"/>
          <w:b/>
          <w:bCs/>
          <w:sz w:val="36"/>
          <w:szCs w:val="36"/>
        </w:rPr>
        <w:t>Î</w:t>
      </w:r>
      <w:r w:rsidRPr="00320851">
        <w:rPr>
          <w:rFonts w:asciiTheme="majorHAnsi" w:hAnsiTheme="majorHAnsi" w:cstheme="majorHAnsi"/>
          <w:b/>
          <w:bCs/>
          <w:sz w:val="36"/>
          <w:szCs w:val="36"/>
        </w:rPr>
        <w:t>N COMUNA CONȚEȘTI, JUDEȚUL DÂMBOVIȚA</w:t>
      </w:r>
    </w:p>
    <w:p w14:paraId="2AA8C438" w14:textId="77777777" w:rsidR="001132A1" w:rsidRPr="00320851" w:rsidRDefault="001132A1" w:rsidP="00DC0705">
      <w:pPr>
        <w:spacing w:after="0" w:line="360" w:lineRule="auto"/>
        <w:jc w:val="center"/>
        <w:rPr>
          <w:rFonts w:asciiTheme="majorHAnsi" w:hAnsiTheme="majorHAnsi" w:cstheme="majorHAnsi"/>
          <w:sz w:val="28"/>
          <w:szCs w:val="28"/>
        </w:rPr>
      </w:pPr>
    </w:p>
    <w:p w14:paraId="69A5E43B" w14:textId="77777777" w:rsidR="001132A1" w:rsidRDefault="001132A1" w:rsidP="00DC0705">
      <w:pPr>
        <w:spacing w:after="0" w:line="360" w:lineRule="auto"/>
        <w:jc w:val="center"/>
        <w:rPr>
          <w:rFonts w:asciiTheme="majorHAnsi" w:hAnsiTheme="majorHAnsi" w:cstheme="majorHAnsi"/>
          <w:b/>
          <w:bCs/>
          <w:sz w:val="28"/>
          <w:szCs w:val="28"/>
        </w:rPr>
      </w:pPr>
    </w:p>
    <w:p w14:paraId="7111CC97" w14:textId="77777777" w:rsidR="00124506" w:rsidRDefault="00124506" w:rsidP="00DC0705">
      <w:pPr>
        <w:spacing w:after="0" w:line="360" w:lineRule="auto"/>
        <w:jc w:val="center"/>
        <w:rPr>
          <w:rFonts w:asciiTheme="majorHAnsi" w:hAnsiTheme="majorHAnsi" w:cstheme="majorHAnsi"/>
          <w:b/>
          <w:bCs/>
          <w:sz w:val="28"/>
          <w:szCs w:val="28"/>
        </w:rPr>
      </w:pPr>
    </w:p>
    <w:p w14:paraId="5ECF41F4" w14:textId="77777777" w:rsidR="00124506" w:rsidRDefault="00124506" w:rsidP="00DC0705">
      <w:pPr>
        <w:spacing w:after="0" w:line="360" w:lineRule="auto"/>
        <w:jc w:val="center"/>
        <w:rPr>
          <w:rFonts w:asciiTheme="majorHAnsi" w:hAnsiTheme="majorHAnsi" w:cstheme="majorHAnsi"/>
          <w:b/>
          <w:bCs/>
          <w:sz w:val="28"/>
          <w:szCs w:val="28"/>
        </w:rPr>
      </w:pPr>
    </w:p>
    <w:p w14:paraId="480F429E" w14:textId="77777777" w:rsidR="00124506" w:rsidRDefault="00124506" w:rsidP="00DC0705">
      <w:pPr>
        <w:spacing w:after="0" w:line="360" w:lineRule="auto"/>
        <w:jc w:val="center"/>
        <w:rPr>
          <w:rFonts w:asciiTheme="majorHAnsi" w:hAnsiTheme="majorHAnsi" w:cstheme="majorHAnsi"/>
          <w:b/>
          <w:bCs/>
          <w:sz w:val="28"/>
          <w:szCs w:val="28"/>
        </w:rPr>
      </w:pPr>
    </w:p>
    <w:p w14:paraId="79F728DF" w14:textId="77777777" w:rsidR="00124506" w:rsidRDefault="00124506" w:rsidP="00DC0705">
      <w:pPr>
        <w:spacing w:after="0" w:line="360" w:lineRule="auto"/>
        <w:jc w:val="center"/>
        <w:rPr>
          <w:rFonts w:asciiTheme="majorHAnsi" w:hAnsiTheme="majorHAnsi" w:cstheme="majorHAnsi"/>
          <w:b/>
          <w:bCs/>
          <w:sz w:val="28"/>
          <w:szCs w:val="28"/>
        </w:rPr>
      </w:pPr>
    </w:p>
    <w:p w14:paraId="5DFBFFE1" w14:textId="77777777" w:rsidR="00124506" w:rsidRDefault="00124506" w:rsidP="00DC0705">
      <w:pPr>
        <w:spacing w:after="0" w:line="360" w:lineRule="auto"/>
        <w:jc w:val="center"/>
        <w:rPr>
          <w:rFonts w:asciiTheme="majorHAnsi" w:hAnsiTheme="majorHAnsi" w:cstheme="majorHAnsi"/>
          <w:b/>
          <w:bCs/>
          <w:sz w:val="28"/>
          <w:szCs w:val="28"/>
        </w:rPr>
      </w:pPr>
    </w:p>
    <w:p w14:paraId="70C9898D" w14:textId="77777777" w:rsidR="00124506" w:rsidRDefault="00124506" w:rsidP="00DC0705">
      <w:pPr>
        <w:spacing w:after="0" w:line="360" w:lineRule="auto"/>
        <w:jc w:val="center"/>
        <w:rPr>
          <w:rFonts w:asciiTheme="majorHAnsi" w:hAnsiTheme="majorHAnsi" w:cstheme="majorHAnsi"/>
          <w:b/>
          <w:bCs/>
          <w:sz w:val="28"/>
          <w:szCs w:val="28"/>
        </w:rPr>
      </w:pPr>
    </w:p>
    <w:p w14:paraId="16605A35" w14:textId="77777777" w:rsidR="00124506" w:rsidRPr="00320851" w:rsidRDefault="00124506" w:rsidP="00DC0705">
      <w:pPr>
        <w:spacing w:after="0" w:line="360" w:lineRule="auto"/>
        <w:jc w:val="center"/>
        <w:rPr>
          <w:rFonts w:asciiTheme="majorHAnsi" w:hAnsiTheme="majorHAnsi" w:cstheme="majorHAnsi"/>
          <w:b/>
          <w:bCs/>
          <w:sz w:val="28"/>
          <w:szCs w:val="28"/>
        </w:rPr>
      </w:pPr>
    </w:p>
    <w:p w14:paraId="2E3FB44A" w14:textId="67A796CF" w:rsidR="00F77DD8" w:rsidRPr="00320851" w:rsidRDefault="00F77DD8" w:rsidP="00DC0705">
      <w:pPr>
        <w:spacing w:after="0" w:line="360" w:lineRule="auto"/>
        <w:jc w:val="center"/>
        <w:rPr>
          <w:rFonts w:asciiTheme="majorHAnsi" w:hAnsiTheme="majorHAnsi" w:cstheme="majorHAnsi"/>
          <w:b/>
          <w:bCs/>
          <w:sz w:val="28"/>
          <w:szCs w:val="28"/>
        </w:rPr>
      </w:pPr>
      <w:r w:rsidRPr="00320851">
        <w:rPr>
          <w:rFonts w:asciiTheme="majorHAnsi" w:hAnsiTheme="majorHAnsi" w:cstheme="majorHAnsi"/>
          <w:b/>
          <w:bCs/>
          <w:sz w:val="28"/>
          <w:szCs w:val="28"/>
        </w:rPr>
        <w:t>BENEFICIAR : COMUNA CONȚEȘTI</w:t>
      </w:r>
    </w:p>
    <w:p w14:paraId="3595C04A" w14:textId="77777777" w:rsidR="001132A1" w:rsidRPr="00320851" w:rsidRDefault="001132A1" w:rsidP="00DC0705">
      <w:pPr>
        <w:spacing w:after="0" w:line="360" w:lineRule="auto"/>
        <w:jc w:val="center"/>
        <w:rPr>
          <w:rFonts w:asciiTheme="majorHAnsi" w:hAnsiTheme="majorHAnsi" w:cstheme="majorHAnsi"/>
          <w:b/>
          <w:bCs/>
          <w:sz w:val="28"/>
          <w:szCs w:val="28"/>
        </w:rPr>
      </w:pPr>
    </w:p>
    <w:p w14:paraId="5F4A97D9" w14:textId="77777777" w:rsidR="001132A1" w:rsidRPr="00320851" w:rsidRDefault="001132A1" w:rsidP="00DC0705">
      <w:pPr>
        <w:spacing w:after="0" w:line="360" w:lineRule="auto"/>
        <w:jc w:val="center"/>
        <w:rPr>
          <w:rFonts w:asciiTheme="majorHAnsi" w:hAnsiTheme="majorHAnsi" w:cstheme="majorHAnsi"/>
          <w:b/>
          <w:bCs/>
          <w:sz w:val="28"/>
          <w:szCs w:val="28"/>
        </w:rPr>
      </w:pPr>
    </w:p>
    <w:p w14:paraId="596627FD" w14:textId="4CFE9FF0" w:rsidR="00F77DD8" w:rsidRPr="00320851" w:rsidRDefault="00F77DD8" w:rsidP="00DC0705">
      <w:pPr>
        <w:spacing w:after="0" w:line="360" w:lineRule="auto"/>
        <w:jc w:val="center"/>
        <w:rPr>
          <w:rFonts w:asciiTheme="majorHAnsi" w:hAnsiTheme="majorHAnsi" w:cstheme="majorHAnsi"/>
          <w:b/>
          <w:bCs/>
          <w:sz w:val="28"/>
          <w:szCs w:val="28"/>
        </w:rPr>
      </w:pPr>
      <w:r w:rsidRPr="00320851">
        <w:rPr>
          <w:rFonts w:asciiTheme="majorHAnsi" w:hAnsiTheme="majorHAnsi" w:cstheme="majorHAnsi"/>
          <w:b/>
          <w:bCs/>
          <w:sz w:val="28"/>
          <w:szCs w:val="28"/>
        </w:rPr>
        <w:t>2024</w:t>
      </w:r>
    </w:p>
    <w:p w14:paraId="7F65127C" w14:textId="77777777" w:rsidR="00F77DD8" w:rsidRPr="00320851" w:rsidRDefault="00F77DD8" w:rsidP="00DC0705">
      <w:pPr>
        <w:spacing w:after="0" w:line="360" w:lineRule="auto"/>
        <w:rPr>
          <w:rFonts w:asciiTheme="majorHAnsi" w:hAnsiTheme="majorHAnsi" w:cstheme="majorHAnsi"/>
          <w:sz w:val="28"/>
          <w:szCs w:val="28"/>
        </w:rPr>
      </w:pPr>
    </w:p>
    <w:p w14:paraId="6FA1EA04" w14:textId="77777777" w:rsidR="00FC35A0" w:rsidRDefault="00FC35A0" w:rsidP="00DC0705">
      <w:pPr>
        <w:spacing w:after="0" w:line="360" w:lineRule="auto"/>
        <w:rPr>
          <w:rFonts w:asciiTheme="majorHAnsi" w:hAnsiTheme="majorHAnsi" w:cstheme="majorHAnsi"/>
          <w:sz w:val="28"/>
          <w:szCs w:val="28"/>
        </w:rPr>
      </w:pPr>
    </w:p>
    <w:p w14:paraId="354B6045" w14:textId="77777777" w:rsidR="00FC35A0" w:rsidRDefault="00FC35A0" w:rsidP="00DC0705">
      <w:pPr>
        <w:spacing w:after="0" w:line="360" w:lineRule="auto"/>
        <w:rPr>
          <w:rFonts w:asciiTheme="majorHAnsi" w:hAnsiTheme="majorHAnsi" w:cstheme="majorHAnsi"/>
          <w:sz w:val="28"/>
          <w:szCs w:val="28"/>
        </w:rPr>
      </w:pPr>
    </w:p>
    <w:p w14:paraId="01BC069B" w14:textId="77777777" w:rsidR="00FC35A0" w:rsidRDefault="00FC35A0" w:rsidP="00DC0705">
      <w:pPr>
        <w:spacing w:after="0" w:line="360" w:lineRule="auto"/>
        <w:rPr>
          <w:rFonts w:asciiTheme="majorHAnsi" w:hAnsiTheme="majorHAnsi" w:cstheme="majorHAnsi"/>
          <w:sz w:val="28"/>
          <w:szCs w:val="28"/>
        </w:rPr>
      </w:pPr>
    </w:p>
    <w:p w14:paraId="70BA3F1E" w14:textId="77777777" w:rsidR="00FC35A0" w:rsidRDefault="00FC35A0" w:rsidP="00DC0705">
      <w:pPr>
        <w:spacing w:after="0" w:line="360" w:lineRule="auto"/>
        <w:rPr>
          <w:rFonts w:asciiTheme="majorHAnsi" w:hAnsiTheme="majorHAnsi" w:cstheme="majorHAnsi"/>
          <w:sz w:val="28"/>
          <w:szCs w:val="28"/>
        </w:rPr>
      </w:pPr>
    </w:p>
    <w:p w14:paraId="0B3E25A1" w14:textId="77777777" w:rsidR="00FC35A0" w:rsidRDefault="00FC35A0" w:rsidP="00DC0705">
      <w:pPr>
        <w:spacing w:after="0" w:line="360" w:lineRule="auto"/>
        <w:rPr>
          <w:rFonts w:asciiTheme="majorHAnsi" w:hAnsiTheme="majorHAnsi" w:cstheme="majorHAnsi"/>
          <w:sz w:val="28"/>
          <w:szCs w:val="28"/>
        </w:rPr>
      </w:pPr>
    </w:p>
    <w:p w14:paraId="68DB5325" w14:textId="34145643"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 xml:space="preserve"> CUPRINS</w:t>
      </w:r>
    </w:p>
    <w:p w14:paraId="5F2D338B" w14:textId="08C8B014"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 xml:space="preserve">1.Context general și cadrul legal aplicabil elaborării studiului de fundamentare..... 3 </w:t>
      </w:r>
    </w:p>
    <w:p w14:paraId="1DDAA412" w14:textId="4234DF89"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2. Descrierea serviciului de utilitate publică de distribuție a gazelor naturale care urmează să fie concesionat..........................</w:t>
      </w:r>
      <w:r w:rsidR="001132A1" w:rsidRPr="00320851">
        <w:rPr>
          <w:rFonts w:asciiTheme="majorHAnsi" w:hAnsiTheme="majorHAnsi" w:cstheme="majorHAnsi"/>
          <w:sz w:val="28"/>
          <w:szCs w:val="28"/>
        </w:rPr>
        <w:t>....................</w:t>
      </w:r>
      <w:r w:rsidRPr="00320851">
        <w:rPr>
          <w:rFonts w:asciiTheme="majorHAnsi" w:hAnsiTheme="majorHAnsi" w:cstheme="majorHAnsi"/>
          <w:sz w:val="28"/>
          <w:szCs w:val="28"/>
        </w:rPr>
        <w:t xml:space="preserve">........................................... </w:t>
      </w:r>
      <w:r w:rsidR="00066474">
        <w:rPr>
          <w:rFonts w:asciiTheme="majorHAnsi" w:hAnsiTheme="majorHAnsi" w:cstheme="majorHAnsi"/>
          <w:sz w:val="28"/>
          <w:szCs w:val="28"/>
        </w:rPr>
        <w:t>5</w:t>
      </w:r>
    </w:p>
    <w:p w14:paraId="7179B242" w14:textId="0A07DBCE"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3. Motivele de ordin economic, financiar, social și de mediu, care justifică acordarea concesiunii .....</w:t>
      </w:r>
      <w:r w:rsidR="001132A1" w:rsidRPr="00320851">
        <w:rPr>
          <w:rFonts w:asciiTheme="majorHAnsi" w:hAnsiTheme="majorHAnsi" w:cstheme="majorHAnsi"/>
          <w:sz w:val="28"/>
          <w:szCs w:val="28"/>
        </w:rPr>
        <w:t>.......................................................................................................</w:t>
      </w:r>
      <w:r w:rsidRPr="00320851">
        <w:rPr>
          <w:rFonts w:asciiTheme="majorHAnsi" w:hAnsiTheme="majorHAnsi" w:cstheme="majorHAnsi"/>
          <w:sz w:val="28"/>
          <w:szCs w:val="28"/>
        </w:rPr>
        <w:t xml:space="preserve">...... </w:t>
      </w:r>
      <w:r w:rsidR="006F445B">
        <w:rPr>
          <w:rFonts w:asciiTheme="majorHAnsi" w:hAnsiTheme="majorHAnsi" w:cstheme="majorHAnsi"/>
          <w:sz w:val="28"/>
          <w:szCs w:val="28"/>
        </w:rPr>
        <w:t>6</w:t>
      </w:r>
    </w:p>
    <w:p w14:paraId="16FF8ECA" w14:textId="522EBD5F"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4. Investițiile necesare pentru construcție, dezvoltare sau extindere ....................</w:t>
      </w:r>
      <w:r w:rsidR="001132A1" w:rsidRPr="00320851">
        <w:rPr>
          <w:rFonts w:asciiTheme="majorHAnsi" w:hAnsiTheme="majorHAnsi" w:cstheme="majorHAnsi"/>
          <w:sz w:val="28"/>
          <w:szCs w:val="28"/>
        </w:rPr>
        <w:t>.</w:t>
      </w:r>
      <w:r w:rsidRPr="00320851">
        <w:rPr>
          <w:rFonts w:asciiTheme="majorHAnsi" w:hAnsiTheme="majorHAnsi" w:cstheme="majorHAnsi"/>
          <w:sz w:val="28"/>
          <w:szCs w:val="28"/>
        </w:rPr>
        <w:t xml:space="preserve"> </w:t>
      </w:r>
      <w:r w:rsidR="00066474">
        <w:rPr>
          <w:rFonts w:asciiTheme="majorHAnsi" w:hAnsiTheme="majorHAnsi" w:cstheme="majorHAnsi"/>
          <w:sz w:val="28"/>
          <w:szCs w:val="28"/>
        </w:rPr>
        <w:t>11</w:t>
      </w:r>
      <w:r w:rsidRPr="00320851">
        <w:rPr>
          <w:rFonts w:asciiTheme="majorHAnsi" w:hAnsiTheme="majorHAnsi" w:cstheme="majorHAnsi"/>
          <w:sz w:val="28"/>
          <w:szCs w:val="28"/>
        </w:rPr>
        <w:t xml:space="preserve"> </w:t>
      </w:r>
    </w:p>
    <w:p w14:paraId="00099662" w14:textId="58AFC9E1"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 xml:space="preserve">4.1. Condiții generale </w:t>
      </w:r>
      <w:r w:rsidR="001132A1" w:rsidRPr="00320851">
        <w:rPr>
          <w:rFonts w:asciiTheme="majorHAnsi" w:hAnsiTheme="majorHAnsi" w:cstheme="majorHAnsi"/>
          <w:sz w:val="28"/>
          <w:szCs w:val="28"/>
        </w:rPr>
        <w:t>….……….………………………..</w:t>
      </w:r>
      <w:r w:rsidRPr="00320851">
        <w:rPr>
          <w:rFonts w:asciiTheme="majorHAnsi" w:hAnsiTheme="majorHAnsi" w:cstheme="majorHAnsi"/>
          <w:sz w:val="28"/>
          <w:szCs w:val="28"/>
        </w:rPr>
        <w:t xml:space="preserve">....................................................... </w:t>
      </w:r>
      <w:r w:rsidR="00066474">
        <w:rPr>
          <w:rFonts w:asciiTheme="majorHAnsi" w:hAnsiTheme="majorHAnsi" w:cstheme="majorHAnsi"/>
          <w:sz w:val="28"/>
          <w:szCs w:val="28"/>
        </w:rPr>
        <w:t>11</w:t>
      </w:r>
      <w:r w:rsidRPr="00320851">
        <w:rPr>
          <w:rFonts w:asciiTheme="majorHAnsi" w:hAnsiTheme="majorHAnsi" w:cstheme="majorHAnsi"/>
          <w:sz w:val="28"/>
          <w:szCs w:val="28"/>
        </w:rPr>
        <w:t xml:space="preserve"> </w:t>
      </w:r>
    </w:p>
    <w:p w14:paraId="076D0B4D" w14:textId="01D4DE5D" w:rsidR="00F77DD8"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4.2. Modalitatea constructivă de realizare a investiției</w:t>
      </w:r>
      <w:r w:rsidR="001132A1" w:rsidRPr="00320851">
        <w:rPr>
          <w:rFonts w:asciiTheme="majorHAnsi" w:hAnsiTheme="majorHAnsi" w:cstheme="majorHAnsi"/>
          <w:sz w:val="28"/>
          <w:szCs w:val="28"/>
        </w:rPr>
        <w:t>..</w:t>
      </w:r>
      <w:r w:rsidRPr="00320851">
        <w:rPr>
          <w:rFonts w:asciiTheme="majorHAnsi" w:hAnsiTheme="majorHAnsi" w:cstheme="majorHAnsi"/>
          <w:sz w:val="28"/>
          <w:szCs w:val="28"/>
        </w:rPr>
        <w:t>...........................................</w:t>
      </w:r>
      <w:r w:rsidR="00066474">
        <w:rPr>
          <w:rFonts w:asciiTheme="majorHAnsi" w:hAnsiTheme="majorHAnsi" w:cstheme="majorHAnsi"/>
          <w:sz w:val="28"/>
          <w:szCs w:val="28"/>
        </w:rPr>
        <w:t>1</w:t>
      </w:r>
      <w:r w:rsidR="006F445B">
        <w:rPr>
          <w:rFonts w:asciiTheme="majorHAnsi" w:hAnsiTheme="majorHAnsi" w:cstheme="majorHAnsi"/>
          <w:sz w:val="28"/>
          <w:szCs w:val="28"/>
        </w:rPr>
        <w:t>2</w:t>
      </w:r>
    </w:p>
    <w:p w14:paraId="135414B5" w14:textId="1EDF44F8" w:rsidR="001132A1" w:rsidRPr="00320851"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 xml:space="preserve"> 4.3. Analiza de riscuri, măsuri de prevedere și/sau diminuare a riscurilor...............</w:t>
      </w:r>
      <w:r w:rsidR="00066474">
        <w:rPr>
          <w:rFonts w:asciiTheme="majorHAnsi" w:hAnsiTheme="majorHAnsi" w:cstheme="majorHAnsi"/>
          <w:sz w:val="28"/>
          <w:szCs w:val="28"/>
        </w:rPr>
        <w:t>1</w:t>
      </w:r>
      <w:r w:rsidR="006F445B">
        <w:rPr>
          <w:rFonts w:asciiTheme="majorHAnsi" w:hAnsiTheme="majorHAnsi" w:cstheme="majorHAnsi"/>
          <w:sz w:val="28"/>
          <w:szCs w:val="28"/>
        </w:rPr>
        <w:t>6</w:t>
      </w:r>
    </w:p>
    <w:p w14:paraId="391EF3DE" w14:textId="342661D6" w:rsidR="00046C39"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 xml:space="preserve"> 5. Nivelul minim al redevenței</w:t>
      </w:r>
      <w:r w:rsidR="00BC3E21" w:rsidRPr="00320851">
        <w:rPr>
          <w:rFonts w:asciiTheme="majorHAnsi" w:hAnsiTheme="majorHAnsi" w:cstheme="majorHAnsi"/>
          <w:sz w:val="28"/>
          <w:szCs w:val="28"/>
        </w:rPr>
        <w:t>……</w:t>
      </w:r>
      <w:r w:rsidRPr="00320851">
        <w:rPr>
          <w:rFonts w:asciiTheme="majorHAnsi" w:hAnsiTheme="majorHAnsi" w:cstheme="majorHAnsi"/>
          <w:sz w:val="28"/>
          <w:szCs w:val="28"/>
        </w:rPr>
        <w:t>............................................................................1</w:t>
      </w:r>
      <w:r w:rsidR="006F445B">
        <w:rPr>
          <w:rFonts w:asciiTheme="majorHAnsi" w:hAnsiTheme="majorHAnsi" w:cstheme="majorHAnsi"/>
          <w:sz w:val="28"/>
          <w:szCs w:val="28"/>
        </w:rPr>
        <w:t>7</w:t>
      </w:r>
      <w:r w:rsidRPr="00320851">
        <w:rPr>
          <w:rFonts w:asciiTheme="majorHAnsi" w:hAnsiTheme="majorHAnsi" w:cstheme="majorHAnsi"/>
          <w:sz w:val="28"/>
          <w:szCs w:val="28"/>
        </w:rPr>
        <w:t xml:space="preserve"> </w:t>
      </w:r>
    </w:p>
    <w:p w14:paraId="543BD03E" w14:textId="77777777" w:rsidR="00046C39"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6. Modalitatea de acordare a concesiunii........................................</w:t>
      </w:r>
      <w:r w:rsidR="00BC3E21" w:rsidRPr="00320851">
        <w:rPr>
          <w:rFonts w:asciiTheme="majorHAnsi" w:hAnsiTheme="majorHAnsi" w:cstheme="majorHAnsi"/>
          <w:sz w:val="28"/>
          <w:szCs w:val="28"/>
        </w:rPr>
        <w:t>................</w:t>
      </w:r>
      <w:r w:rsidRPr="00320851">
        <w:rPr>
          <w:rFonts w:asciiTheme="majorHAnsi" w:hAnsiTheme="majorHAnsi" w:cstheme="majorHAnsi"/>
          <w:sz w:val="28"/>
          <w:szCs w:val="28"/>
        </w:rPr>
        <w:t>.........1</w:t>
      </w:r>
      <w:r w:rsidR="00066474">
        <w:rPr>
          <w:rFonts w:asciiTheme="majorHAnsi" w:hAnsiTheme="majorHAnsi" w:cstheme="majorHAnsi"/>
          <w:sz w:val="28"/>
          <w:szCs w:val="28"/>
        </w:rPr>
        <w:t>8</w:t>
      </w:r>
      <w:r w:rsidRPr="00320851">
        <w:rPr>
          <w:rFonts w:asciiTheme="majorHAnsi" w:hAnsiTheme="majorHAnsi" w:cstheme="majorHAnsi"/>
          <w:sz w:val="28"/>
          <w:szCs w:val="28"/>
        </w:rPr>
        <w:t xml:space="preserve"> </w:t>
      </w:r>
    </w:p>
    <w:p w14:paraId="39DE449C" w14:textId="4D186229" w:rsidR="00046C39"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7. Durata estimată a concesiunii</w:t>
      </w:r>
      <w:r w:rsidR="00BC3E21" w:rsidRPr="00320851">
        <w:rPr>
          <w:rFonts w:asciiTheme="majorHAnsi" w:hAnsiTheme="majorHAnsi" w:cstheme="majorHAnsi"/>
          <w:sz w:val="28"/>
          <w:szCs w:val="28"/>
        </w:rPr>
        <w:t xml:space="preserve"> ………</w:t>
      </w:r>
      <w:r w:rsidRPr="00320851">
        <w:rPr>
          <w:rFonts w:asciiTheme="majorHAnsi" w:hAnsiTheme="majorHAnsi" w:cstheme="majorHAnsi"/>
          <w:sz w:val="28"/>
          <w:szCs w:val="28"/>
        </w:rPr>
        <w:t>......................................................................</w:t>
      </w:r>
      <w:r w:rsidR="00066474">
        <w:rPr>
          <w:rFonts w:asciiTheme="majorHAnsi" w:hAnsiTheme="majorHAnsi" w:cstheme="majorHAnsi"/>
          <w:sz w:val="28"/>
          <w:szCs w:val="28"/>
        </w:rPr>
        <w:t>2</w:t>
      </w:r>
      <w:r w:rsidR="006F445B">
        <w:rPr>
          <w:rFonts w:asciiTheme="majorHAnsi" w:hAnsiTheme="majorHAnsi" w:cstheme="majorHAnsi"/>
          <w:sz w:val="28"/>
          <w:szCs w:val="28"/>
        </w:rPr>
        <w:t>1</w:t>
      </w:r>
    </w:p>
    <w:p w14:paraId="19BFA16D" w14:textId="6B19A0C2" w:rsidR="00F77DD8" w:rsidRDefault="00F77DD8" w:rsidP="00DC0705">
      <w:pPr>
        <w:spacing w:after="0" w:line="360" w:lineRule="auto"/>
        <w:rPr>
          <w:rFonts w:asciiTheme="majorHAnsi" w:hAnsiTheme="majorHAnsi" w:cstheme="majorHAnsi"/>
          <w:sz w:val="28"/>
          <w:szCs w:val="28"/>
        </w:rPr>
      </w:pPr>
      <w:r w:rsidRPr="00320851">
        <w:rPr>
          <w:rFonts w:asciiTheme="majorHAnsi" w:hAnsiTheme="majorHAnsi" w:cstheme="majorHAnsi"/>
          <w:sz w:val="28"/>
          <w:szCs w:val="28"/>
        </w:rPr>
        <w:t xml:space="preserve"> 8. Termene privind realizarea procedurii de concesionare</w:t>
      </w:r>
      <w:r w:rsidR="00BC3E21" w:rsidRPr="00320851">
        <w:rPr>
          <w:rFonts w:asciiTheme="majorHAnsi" w:hAnsiTheme="majorHAnsi" w:cstheme="majorHAnsi"/>
          <w:sz w:val="28"/>
          <w:szCs w:val="28"/>
        </w:rPr>
        <w:t xml:space="preserve">  </w:t>
      </w:r>
      <w:r w:rsidRPr="00320851">
        <w:rPr>
          <w:rFonts w:asciiTheme="majorHAnsi" w:hAnsiTheme="majorHAnsi" w:cstheme="majorHAnsi"/>
          <w:sz w:val="28"/>
          <w:szCs w:val="28"/>
        </w:rPr>
        <w:t>...........</w:t>
      </w:r>
      <w:r w:rsidR="00782798" w:rsidRPr="00320851">
        <w:rPr>
          <w:rFonts w:asciiTheme="majorHAnsi" w:hAnsiTheme="majorHAnsi" w:cstheme="majorHAnsi"/>
          <w:sz w:val="28"/>
          <w:szCs w:val="28"/>
        </w:rPr>
        <w:t>.</w:t>
      </w:r>
      <w:r w:rsidRPr="00320851">
        <w:rPr>
          <w:rFonts w:asciiTheme="majorHAnsi" w:hAnsiTheme="majorHAnsi" w:cstheme="majorHAnsi"/>
          <w:sz w:val="28"/>
          <w:szCs w:val="28"/>
        </w:rPr>
        <w:t>.......................</w:t>
      </w:r>
      <w:r w:rsidR="00066474">
        <w:rPr>
          <w:rFonts w:asciiTheme="majorHAnsi" w:hAnsiTheme="majorHAnsi" w:cstheme="majorHAnsi"/>
          <w:sz w:val="28"/>
          <w:szCs w:val="28"/>
        </w:rPr>
        <w:t>.2</w:t>
      </w:r>
      <w:r w:rsidR="006F445B">
        <w:rPr>
          <w:rFonts w:asciiTheme="majorHAnsi" w:hAnsiTheme="majorHAnsi" w:cstheme="majorHAnsi"/>
          <w:sz w:val="28"/>
          <w:szCs w:val="28"/>
        </w:rPr>
        <w:t>3</w:t>
      </w:r>
      <w:r w:rsidRPr="00320851">
        <w:rPr>
          <w:rFonts w:asciiTheme="majorHAnsi" w:hAnsiTheme="majorHAnsi" w:cstheme="majorHAnsi"/>
          <w:sz w:val="28"/>
          <w:szCs w:val="28"/>
        </w:rPr>
        <w:t xml:space="preserve"> </w:t>
      </w:r>
    </w:p>
    <w:p w14:paraId="4B87DC8F" w14:textId="4917B330" w:rsidR="00046C39" w:rsidRDefault="00046C39" w:rsidP="00DC0705">
      <w:pPr>
        <w:spacing w:after="0" w:line="360" w:lineRule="auto"/>
        <w:jc w:val="both"/>
      </w:pPr>
      <w:r>
        <w:rPr>
          <w:rFonts w:asciiTheme="majorHAnsi" w:hAnsiTheme="majorHAnsi" w:cstheme="majorHAnsi"/>
          <w:sz w:val="28"/>
          <w:szCs w:val="28"/>
        </w:rPr>
        <w:t>9</w:t>
      </w:r>
      <w:r w:rsidRPr="00046C39">
        <w:rPr>
          <w:rFonts w:asciiTheme="majorHAnsi" w:hAnsiTheme="majorHAnsi" w:cstheme="majorHAnsi"/>
          <w:sz w:val="28"/>
          <w:szCs w:val="28"/>
        </w:rPr>
        <w:t>. Concluzii și recomandări</w:t>
      </w:r>
      <w:r>
        <w:t xml:space="preserve"> </w:t>
      </w:r>
      <w:r w:rsidR="006F445B" w:rsidRPr="006F445B">
        <w:rPr>
          <w:rFonts w:asciiTheme="majorHAnsi" w:hAnsiTheme="majorHAnsi" w:cstheme="majorHAnsi"/>
          <w:sz w:val="28"/>
          <w:szCs w:val="28"/>
        </w:rPr>
        <w:t>………………………………………………</w:t>
      </w:r>
      <w:r w:rsidR="006F445B">
        <w:rPr>
          <w:rFonts w:asciiTheme="majorHAnsi" w:hAnsiTheme="majorHAnsi" w:cstheme="majorHAnsi"/>
          <w:sz w:val="28"/>
          <w:szCs w:val="28"/>
        </w:rPr>
        <w:t>…..</w:t>
      </w:r>
      <w:r w:rsidR="006F445B" w:rsidRPr="006F445B">
        <w:rPr>
          <w:rFonts w:asciiTheme="majorHAnsi" w:hAnsiTheme="majorHAnsi" w:cstheme="majorHAnsi"/>
          <w:sz w:val="28"/>
          <w:szCs w:val="28"/>
        </w:rPr>
        <w:t>……………………………..25</w:t>
      </w:r>
    </w:p>
    <w:p w14:paraId="134D5886" w14:textId="5D954414" w:rsidR="00046C39" w:rsidRDefault="00046C39" w:rsidP="00DC0705">
      <w:pPr>
        <w:spacing w:after="0" w:line="360" w:lineRule="auto"/>
        <w:jc w:val="both"/>
        <w:rPr>
          <w:rFonts w:asciiTheme="majorHAnsi" w:hAnsiTheme="majorHAnsi" w:cstheme="majorHAnsi"/>
          <w:sz w:val="28"/>
          <w:szCs w:val="28"/>
        </w:rPr>
      </w:pPr>
      <w:r>
        <w:t>10.</w:t>
      </w:r>
      <w:r w:rsidRPr="00046C39">
        <w:t xml:space="preserve"> </w:t>
      </w:r>
      <w:r w:rsidRPr="00046C39">
        <w:rPr>
          <w:rFonts w:asciiTheme="majorHAnsi" w:hAnsiTheme="majorHAnsi" w:cstheme="majorHAnsi"/>
          <w:sz w:val="28"/>
          <w:szCs w:val="28"/>
        </w:rPr>
        <w:t>Anexa 1 - Matricea preliminară de repartiţie a riscurilor</w:t>
      </w:r>
      <w:r w:rsidR="006F445B">
        <w:rPr>
          <w:rFonts w:asciiTheme="majorHAnsi" w:hAnsiTheme="majorHAnsi" w:cstheme="majorHAnsi"/>
          <w:sz w:val="28"/>
          <w:szCs w:val="28"/>
        </w:rPr>
        <w:t>………………………..…………26</w:t>
      </w:r>
    </w:p>
    <w:p w14:paraId="18D0DE3A" w14:textId="1949C5A1" w:rsidR="00046C39" w:rsidRDefault="00046C39" w:rsidP="00DC0705">
      <w:pPr>
        <w:spacing w:after="0" w:line="360" w:lineRule="auto"/>
        <w:jc w:val="both"/>
      </w:pPr>
    </w:p>
    <w:p w14:paraId="3BFF3EF6" w14:textId="77777777" w:rsidR="00046C39" w:rsidRDefault="00046C39" w:rsidP="00DC0705">
      <w:pPr>
        <w:spacing w:after="0" w:line="360" w:lineRule="auto"/>
        <w:jc w:val="both"/>
      </w:pPr>
    </w:p>
    <w:p w14:paraId="19E7FCEC" w14:textId="36253E81" w:rsidR="00046C39" w:rsidRPr="00320851" w:rsidRDefault="00046C39" w:rsidP="00DC0705">
      <w:pPr>
        <w:spacing w:after="0" w:line="360" w:lineRule="auto"/>
        <w:rPr>
          <w:rFonts w:asciiTheme="majorHAnsi" w:hAnsiTheme="majorHAnsi" w:cstheme="majorHAnsi"/>
          <w:sz w:val="28"/>
          <w:szCs w:val="28"/>
        </w:rPr>
      </w:pPr>
    </w:p>
    <w:p w14:paraId="18C504B8" w14:textId="77777777" w:rsidR="00F77DD8" w:rsidRPr="00320851" w:rsidRDefault="00F77DD8" w:rsidP="00DC0705">
      <w:pPr>
        <w:spacing w:after="0" w:line="360" w:lineRule="auto"/>
        <w:rPr>
          <w:rFonts w:asciiTheme="majorHAnsi" w:hAnsiTheme="majorHAnsi" w:cstheme="majorHAnsi"/>
          <w:sz w:val="28"/>
          <w:szCs w:val="28"/>
        </w:rPr>
      </w:pPr>
    </w:p>
    <w:p w14:paraId="55415348" w14:textId="77777777" w:rsidR="00F77DD8" w:rsidRPr="00320851" w:rsidRDefault="00F77DD8" w:rsidP="00DC0705">
      <w:pPr>
        <w:spacing w:after="0" w:line="360" w:lineRule="auto"/>
        <w:rPr>
          <w:rFonts w:asciiTheme="majorHAnsi" w:hAnsiTheme="majorHAnsi" w:cstheme="majorHAnsi"/>
          <w:sz w:val="28"/>
          <w:szCs w:val="28"/>
        </w:rPr>
      </w:pPr>
    </w:p>
    <w:p w14:paraId="6F91F6DD" w14:textId="77777777" w:rsidR="00F77DD8" w:rsidRPr="00320851" w:rsidRDefault="00F77DD8" w:rsidP="00DC0705">
      <w:pPr>
        <w:spacing w:after="0" w:line="360" w:lineRule="auto"/>
        <w:rPr>
          <w:rFonts w:asciiTheme="majorHAnsi" w:hAnsiTheme="majorHAnsi" w:cstheme="majorHAnsi"/>
          <w:sz w:val="28"/>
          <w:szCs w:val="28"/>
        </w:rPr>
      </w:pPr>
    </w:p>
    <w:p w14:paraId="545838C5" w14:textId="77777777" w:rsidR="00124506" w:rsidRDefault="00124506" w:rsidP="00DC0705">
      <w:pPr>
        <w:spacing w:after="0" w:line="360" w:lineRule="auto"/>
        <w:jc w:val="center"/>
        <w:rPr>
          <w:rFonts w:asciiTheme="majorHAnsi" w:hAnsiTheme="majorHAnsi" w:cstheme="majorHAnsi"/>
          <w:b/>
          <w:bCs/>
          <w:sz w:val="28"/>
          <w:szCs w:val="28"/>
        </w:rPr>
      </w:pPr>
    </w:p>
    <w:p w14:paraId="695BBE3D" w14:textId="77777777" w:rsidR="00124506" w:rsidRDefault="00124506" w:rsidP="00DC0705">
      <w:pPr>
        <w:spacing w:after="0" w:line="360" w:lineRule="auto"/>
        <w:jc w:val="center"/>
        <w:rPr>
          <w:rFonts w:asciiTheme="majorHAnsi" w:hAnsiTheme="majorHAnsi" w:cstheme="majorHAnsi"/>
          <w:b/>
          <w:bCs/>
          <w:sz w:val="28"/>
          <w:szCs w:val="28"/>
        </w:rPr>
      </w:pPr>
    </w:p>
    <w:p w14:paraId="3FD25FF6" w14:textId="77777777" w:rsidR="00FC35A0" w:rsidRDefault="00FC35A0" w:rsidP="00DC0705">
      <w:pPr>
        <w:spacing w:after="0" w:line="360" w:lineRule="auto"/>
        <w:jc w:val="center"/>
        <w:rPr>
          <w:rFonts w:asciiTheme="majorHAnsi" w:hAnsiTheme="majorHAnsi" w:cstheme="majorHAnsi"/>
          <w:b/>
          <w:bCs/>
          <w:sz w:val="28"/>
          <w:szCs w:val="28"/>
        </w:rPr>
      </w:pPr>
    </w:p>
    <w:p w14:paraId="2B756B3A" w14:textId="77777777" w:rsidR="00FC35A0" w:rsidRDefault="00FC35A0" w:rsidP="00DC0705">
      <w:pPr>
        <w:spacing w:after="0" w:line="360" w:lineRule="auto"/>
        <w:jc w:val="center"/>
        <w:rPr>
          <w:rFonts w:asciiTheme="majorHAnsi" w:hAnsiTheme="majorHAnsi" w:cstheme="majorHAnsi"/>
          <w:b/>
          <w:bCs/>
          <w:sz w:val="28"/>
          <w:szCs w:val="28"/>
        </w:rPr>
      </w:pPr>
    </w:p>
    <w:p w14:paraId="5D1DB54D" w14:textId="04B83FD4" w:rsidR="00BC3E21" w:rsidRPr="00320851" w:rsidRDefault="00F77DD8" w:rsidP="00DC0705">
      <w:pPr>
        <w:spacing w:after="0" w:line="360" w:lineRule="auto"/>
        <w:jc w:val="center"/>
        <w:rPr>
          <w:rFonts w:asciiTheme="majorHAnsi" w:hAnsiTheme="majorHAnsi" w:cstheme="majorHAnsi"/>
          <w:b/>
          <w:bCs/>
          <w:sz w:val="28"/>
          <w:szCs w:val="28"/>
        </w:rPr>
      </w:pPr>
      <w:r w:rsidRPr="00320851">
        <w:rPr>
          <w:rFonts w:asciiTheme="majorHAnsi" w:hAnsiTheme="majorHAnsi" w:cstheme="majorHAnsi"/>
          <w:b/>
          <w:bCs/>
          <w:sz w:val="28"/>
          <w:szCs w:val="28"/>
        </w:rPr>
        <w:t>STUDIU DE FUNDAMENTARE</w:t>
      </w:r>
    </w:p>
    <w:p w14:paraId="5725AD60" w14:textId="4E0C6D1E" w:rsidR="00BC3E21" w:rsidRPr="00320851" w:rsidRDefault="00F77DD8" w:rsidP="00DC0705">
      <w:pPr>
        <w:spacing w:after="0" w:line="360" w:lineRule="auto"/>
        <w:jc w:val="center"/>
        <w:rPr>
          <w:rFonts w:asciiTheme="majorHAnsi" w:hAnsiTheme="majorHAnsi" w:cstheme="majorHAnsi"/>
          <w:b/>
          <w:bCs/>
          <w:sz w:val="28"/>
          <w:szCs w:val="28"/>
        </w:rPr>
      </w:pPr>
      <w:r w:rsidRPr="00320851">
        <w:rPr>
          <w:rFonts w:asciiTheme="majorHAnsi" w:hAnsiTheme="majorHAnsi" w:cstheme="majorHAnsi"/>
          <w:b/>
          <w:bCs/>
          <w:sz w:val="28"/>
          <w:szCs w:val="28"/>
        </w:rPr>
        <w:t xml:space="preserve">a deciziei de concesionare a serviciului de utilitate publică de distribuție a gazelor naturale ı̂n comuna </w:t>
      </w:r>
      <w:r w:rsidR="00BC3E21" w:rsidRPr="00320851">
        <w:rPr>
          <w:rFonts w:asciiTheme="majorHAnsi" w:hAnsiTheme="majorHAnsi" w:cstheme="majorHAnsi"/>
          <w:b/>
          <w:bCs/>
          <w:sz w:val="28"/>
          <w:szCs w:val="28"/>
        </w:rPr>
        <w:t>Conțești</w:t>
      </w:r>
      <w:r w:rsidRPr="00320851">
        <w:rPr>
          <w:rFonts w:asciiTheme="majorHAnsi" w:hAnsiTheme="majorHAnsi" w:cstheme="majorHAnsi"/>
          <w:b/>
          <w:bCs/>
          <w:sz w:val="28"/>
          <w:szCs w:val="28"/>
        </w:rPr>
        <w:t xml:space="preserve">, județul </w:t>
      </w:r>
      <w:r w:rsidR="00BC3E21" w:rsidRPr="00320851">
        <w:rPr>
          <w:rFonts w:asciiTheme="majorHAnsi" w:hAnsiTheme="majorHAnsi" w:cstheme="majorHAnsi"/>
          <w:b/>
          <w:bCs/>
          <w:sz w:val="28"/>
          <w:szCs w:val="28"/>
        </w:rPr>
        <w:t>Dâmbovița</w:t>
      </w:r>
    </w:p>
    <w:p w14:paraId="4E24CA46" w14:textId="77777777" w:rsidR="00BC3E21" w:rsidRPr="00320851" w:rsidRDefault="00BC3E21" w:rsidP="00DC0705">
      <w:pPr>
        <w:spacing w:after="0" w:line="360" w:lineRule="auto"/>
        <w:jc w:val="center"/>
        <w:rPr>
          <w:rFonts w:asciiTheme="majorHAnsi" w:hAnsiTheme="majorHAnsi" w:cstheme="majorHAnsi"/>
          <w:sz w:val="28"/>
          <w:szCs w:val="28"/>
        </w:rPr>
      </w:pPr>
    </w:p>
    <w:p w14:paraId="26A53987" w14:textId="77777777" w:rsidR="00BC3E21" w:rsidRPr="00320851" w:rsidRDefault="00F77DD8" w:rsidP="00DC0705">
      <w:pPr>
        <w:spacing w:after="0" w:line="360" w:lineRule="auto"/>
        <w:jc w:val="both"/>
        <w:rPr>
          <w:rFonts w:asciiTheme="majorHAnsi" w:hAnsiTheme="majorHAnsi" w:cstheme="majorHAnsi"/>
          <w:b/>
          <w:bCs/>
          <w:sz w:val="28"/>
          <w:szCs w:val="28"/>
        </w:rPr>
      </w:pPr>
      <w:r w:rsidRPr="00320851">
        <w:rPr>
          <w:rFonts w:asciiTheme="majorHAnsi" w:hAnsiTheme="majorHAnsi" w:cstheme="majorHAnsi"/>
          <w:b/>
          <w:bCs/>
          <w:sz w:val="28"/>
          <w:szCs w:val="28"/>
        </w:rPr>
        <w:t xml:space="preserve">1. Context general și cadrul legal aplicabil elaborării studiului de fundamentare </w:t>
      </w:r>
    </w:p>
    <w:p w14:paraId="0FDE17EE"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Obiectul concesiunii ı̂l constituie serviciul de utilitate publică de distribuție a gazelor naturale ı̂n </w:t>
      </w:r>
      <w:r w:rsidR="00BC3E21" w:rsidRPr="00320851">
        <w:rPr>
          <w:rFonts w:asciiTheme="majorHAnsi" w:hAnsiTheme="majorHAnsi" w:cstheme="majorHAnsi"/>
          <w:sz w:val="28"/>
          <w:szCs w:val="28"/>
        </w:rPr>
        <w:t>comuna Conțești</w:t>
      </w:r>
      <w:r w:rsidRPr="00320851">
        <w:rPr>
          <w:rFonts w:asciiTheme="majorHAnsi" w:hAnsiTheme="majorHAnsi" w:cstheme="majorHAnsi"/>
          <w:sz w:val="28"/>
          <w:szCs w:val="28"/>
        </w:rPr>
        <w:t>. Serviciul de utilitate publică de distribuție a gazelor naturale reprezintă, ı̂n conformitate cu H.G. 209/03.04.2019, ansamblul tuturor activităților și operațiuilor desfășurate de către concesionar pentru / sau ı̂n legătură cu activitatea de distribuție a gazelor naturale ı̂n cadrul perimetrului concesiunii, inclusiv construcția, exploatarea, dezvoltarea și reabilitarea sistemelor de distribuțiea gazelor naturale, precum și utilizarea acestora.</w:t>
      </w:r>
    </w:p>
    <w:p w14:paraId="3EDA61A3"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Cadrul legal aplicabil elaborării prezentului studiu de fundamentare este constituit, după cum urmează, din : </w:t>
      </w:r>
    </w:p>
    <w:p w14:paraId="701A7712" w14:textId="43392E88"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 H.G. 209/2019 privind regimul juridic al contractelor de concesiune a serviciului de utilitate publică de distribuție a gazelornaturale, procedurile pentru acordarea concesiunilor, conținutul-cadru al caietului de sarcini; </w:t>
      </w:r>
    </w:p>
    <w:p w14:paraId="72E1C571" w14:textId="5A6080C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2. Cadrul general din 3 aprilie 2019 privind regimul juridic al contractelor de concesiune a serviciului de utilitate publică de distribuție a gazelor naturale, procedurile pentru acordarea concesiunilor, conținutul – cadru al caietului de sarcini, publicat ı̂n Monitorul O</w:t>
      </w:r>
      <w:r w:rsidR="00BC3E21" w:rsidRPr="00320851">
        <w:rPr>
          <w:rFonts w:asciiTheme="majorHAnsi" w:hAnsiTheme="majorHAnsi" w:cstheme="majorHAnsi"/>
          <w:sz w:val="28"/>
          <w:szCs w:val="28"/>
        </w:rPr>
        <w:t>f</w:t>
      </w:r>
      <w:r w:rsidRPr="00320851">
        <w:rPr>
          <w:rFonts w:asciiTheme="majorHAnsi" w:hAnsiTheme="majorHAnsi" w:cstheme="majorHAnsi"/>
          <w:sz w:val="28"/>
          <w:szCs w:val="28"/>
        </w:rPr>
        <w:t xml:space="preserve">icial nr. 284/15.04.2019; </w:t>
      </w:r>
    </w:p>
    <w:p w14:paraId="1C1DF044"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3. Legea nr. 202/2018 pentru modi</w:t>
      </w:r>
      <w:r w:rsidR="00BC3E21"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și completarea Legii energiei electrice și a gazelor naturale nr. 123/2012; </w:t>
      </w:r>
    </w:p>
    <w:p w14:paraId="1C95CB21"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4. Legea nr. 171/2018 privind aprobarea O.U.G. 64/2016 pentru modi</w:t>
      </w:r>
      <w:r w:rsidR="00BC3E21"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și completarea Legii energiei electrice și a gazelor naturale nr. 123/2012; </w:t>
      </w:r>
    </w:p>
    <w:p w14:paraId="1143C412"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5. Legea nr. 167/2018 pentru modi</w:t>
      </w:r>
      <w:r w:rsidR="00BC3E21"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Legii energiei electrice și a gazelor naturale nr. 123/2012; </w:t>
      </w:r>
    </w:p>
    <w:p w14:paraId="0D3BFFE7"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6. H.G. nr. 246/16.02.2006 pentru aprobarea Strategiei naționale privind accelerarea dezvoltării serviciilor comunitare de utilități publice; </w:t>
      </w:r>
    </w:p>
    <w:p w14:paraId="70072B80"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7. Legea nr.51/08.03.2006 privind serviciile comunitare de utilități publice ;</w:t>
      </w:r>
    </w:p>
    <w:p w14:paraId="11658BA4"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8. Legea nr. 233/24.11.2016 privind parteneriatul public-privat; </w:t>
      </w:r>
    </w:p>
    <w:p w14:paraId="57CA1E3F"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9. O.U.G. nr. 39/10.05.2018 privind parteneriatul public-privat; </w:t>
      </w:r>
    </w:p>
    <w:p w14:paraId="48E72350"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10. Directiva 2014/23/UE a Parlamentului European și a Consiliului din 26.02.2014 privind atribuirea contractelor de concesiune ; </w:t>
      </w:r>
    </w:p>
    <w:p w14:paraId="20A13BBB"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11. Legea nr. 227/2015 privind Codul Fiscal, actualizată; </w:t>
      </w:r>
    </w:p>
    <w:p w14:paraId="359D1B1A"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12. O.U.G. nr. 57/3.07.2019 prvind Codul administrative; </w:t>
      </w:r>
    </w:p>
    <w:p w14:paraId="54A021BC"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13. Legea nr. 273/29.06.2006 privind </w:t>
      </w:r>
      <w:r w:rsidR="00BC3E21" w:rsidRPr="00320851">
        <w:rPr>
          <w:rFonts w:asciiTheme="majorHAnsi" w:hAnsiTheme="majorHAnsi" w:cstheme="majorHAnsi"/>
          <w:sz w:val="28"/>
          <w:szCs w:val="28"/>
        </w:rPr>
        <w:t>f</w:t>
      </w:r>
      <w:r w:rsidRPr="00320851">
        <w:rPr>
          <w:rFonts w:asciiTheme="majorHAnsi" w:hAnsiTheme="majorHAnsi" w:cstheme="majorHAnsi"/>
          <w:sz w:val="28"/>
          <w:szCs w:val="28"/>
        </w:rPr>
        <w:t xml:space="preserve">inanțele publice locale; </w:t>
      </w:r>
    </w:p>
    <w:p w14:paraId="73BC61B0"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14. Legea nr. 213/17.11.1998, actualizată, privind bunurile proprietate publică; 15. Legea nr. 287/17.07.2009 privind Codul Civil; </w:t>
      </w:r>
    </w:p>
    <w:p w14:paraId="21E8E29E"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16. Legea nr.31/16.11.1990, republicată, privind societățile comerciale; </w:t>
      </w:r>
    </w:p>
    <w:p w14:paraId="45F8F0E8" w14:textId="77777777" w:rsidR="00BC3E21"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17. O.U.G. nr. 77/03.12.2014, privind procedurile naționale ı̂n domeniul ajutorului destat, precum și pentru modi</w:t>
      </w:r>
      <w:r w:rsidR="00BC3E21"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și completarea Legii concurenței nr. 21/1996. </w:t>
      </w:r>
    </w:p>
    <w:p w14:paraId="5653CE7C" w14:textId="77777777" w:rsidR="00BC3E21" w:rsidRPr="00320851" w:rsidRDefault="00BC3E21" w:rsidP="00DC0705">
      <w:pPr>
        <w:spacing w:after="0" w:line="360" w:lineRule="auto"/>
        <w:jc w:val="both"/>
        <w:rPr>
          <w:rFonts w:asciiTheme="majorHAnsi" w:hAnsiTheme="majorHAnsi" w:cstheme="majorHAnsi"/>
          <w:sz w:val="28"/>
          <w:szCs w:val="28"/>
        </w:rPr>
      </w:pPr>
    </w:p>
    <w:p w14:paraId="4782D792" w14:textId="77777777" w:rsidR="008B7A9C" w:rsidRDefault="008B7A9C" w:rsidP="00DC0705">
      <w:pPr>
        <w:spacing w:after="0" w:line="360" w:lineRule="auto"/>
        <w:jc w:val="both"/>
        <w:rPr>
          <w:rFonts w:asciiTheme="majorHAnsi" w:hAnsiTheme="majorHAnsi" w:cstheme="majorHAnsi"/>
          <w:sz w:val="28"/>
          <w:szCs w:val="28"/>
        </w:rPr>
      </w:pPr>
    </w:p>
    <w:p w14:paraId="247CD864" w14:textId="77777777" w:rsidR="00527711" w:rsidRDefault="00527711" w:rsidP="00DC0705">
      <w:pPr>
        <w:spacing w:after="0" w:line="360" w:lineRule="auto"/>
        <w:jc w:val="both"/>
        <w:rPr>
          <w:rFonts w:asciiTheme="majorHAnsi" w:hAnsiTheme="majorHAnsi" w:cstheme="majorHAnsi"/>
          <w:sz w:val="28"/>
          <w:szCs w:val="28"/>
        </w:rPr>
      </w:pPr>
    </w:p>
    <w:p w14:paraId="0D3B52C6" w14:textId="77777777" w:rsidR="00527711" w:rsidRDefault="00527711" w:rsidP="00DC0705">
      <w:pPr>
        <w:spacing w:after="0" w:line="360" w:lineRule="auto"/>
        <w:jc w:val="both"/>
        <w:rPr>
          <w:rFonts w:asciiTheme="majorHAnsi" w:hAnsiTheme="majorHAnsi" w:cstheme="majorHAnsi"/>
          <w:sz w:val="28"/>
          <w:szCs w:val="28"/>
        </w:rPr>
      </w:pPr>
    </w:p>
    <w:p w14:paraId="2195A27F" w14:textId="77777777" w:rsidR="00527711" w:rsidRDefault="00527711" w:rsidP="00DC0705">
      <w:pPr>
        <w:spacing w:after="0" w:line="360" w:lineRule="auto"/>
        <w:jc w:val="both"/>
        <w:rPr>
          <w:rFonts w:asciiTheme="majorHAnsi" w:hAnsiTheme="majorHAnsi" w:cstheme="majorHAnsi"/>
          <w:sz w:val="28"/>
          <w:szCs w:val="28"/>
        </w:rPr>
      </w:pPr>
    </w:p>
    <w:p w14:paraId="64A26A3E" w14:textId="77777777" w:rsidR="00527711" w:rsidRPr="00320851" w:rsidRDefault="00527711" w:rsidP="00DC0705">
      <w:pPr>
        <w:spacing w:after="0" w:line="360" w:lineRule="auto"/>
        <w:jc w:val="both"/>
        <w:rPr>
          <w:rFonts w:asciiTheme="majorHAnsi" w:hAnsiTheme="majorHAnsi" w:cstheme="majorHAnsi"/>
          <w:sz w:val="28"/>
          <w:szCs w:val="28"/>
        </w:rPr>
      </w:pPr>
    </w:p>
    <w:p w14:paraId="7159BF78"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b/>
          <w:bCs/>
          <w:sz w:val="28"/>
          <w:szCs w:val="28"/>
        </w:rPr>
        <w:lastRenderedPageBreak/>
        <w:t>2.</w:t>
      </w:r>
      <w:r w:rsidRPr="00320851">
        <w:rPr>
          <w:rFonts w:asciiTheme="majorHAnsi" w:hAnsiTheme="majorHAnsi" w:cstheme="majorHAnsi"/>
          <w:sz w:val="28"/>
          <w:szCs w:val="28"/>
        </w:rPr>
        <w:t xml:space="preserve"> </w:t>
      </w:r>
      <w:r w:rsidRPr="00320851">
        <w:rPr>
          <w:rFonts w:asciiTheme="majorHAnsi" w:hAnsiTheme="majorHAnsi" w:cstheme="majorHAnsi"/>
          <w:b/>
          <w:bCs/>
          <w:sz w:val="28"/>
          <w:szCs w:val="28"/>
        </w:rPr>
        <w:t xml:space="preserve">Descrierea serviciului de utilitate publică de distribuție a gazelor naturale care urmează să </w:t>
      </w:r>
      <w:r w:rsidR="00BC3E21" w:rsidRPr="00320851">
        <w:rPr>
          <w:rFonts w:asciiTheme="majorHAnsi" w:hAnsiTheme="majorHAnsi" w:cstheme="majorHAnsi"/>
          <w:b/>
          <w:bCs/>
          <w:sz w:val="28"/>
          <w:szCs w:val="28"/>
        </w:rPr>
        <w:t>f</w:t>
      </w:r>
      <w:r w:rsidRPr="00320851">
        <w:rPr>
          <w:rFonts w:asciiTheme="majorHAnsi" w:hAnsiTheme="majorHAnsi" w:cstheme="majorHAnsi"/>
          <w:b/>
          <w:bCs/>
          <w:sz w:val="28"/>
          <w:szCs w:val="28"/>
        </w:rPr>
        <w:t>ie concesionat</w:t>
      </w:r>
      <w:r w:rsidRPr="00320851">
        <w:rPr>
          <w:rFonts w:asciiTheme="majorHAnsi" w:hAnsiTheme="majorHAnsi" w:cstheme="majorHAnsi"/>
          <w:sz w:val="28"/>
          <w:szCs w:val="28"/>
        </w:rPr>
        <w:t xml:space="preserve"> </w:t>
      </w:r>
    </w:p>
    <w:p w14:paraId="5A0E3A94" w14:textId="77777777" w:rsidR="00FA7330" w:rsidRPr="00320851" w:rsidRDefault="00FA7330" w:rsidP="00DC0705">
      <w:pPr>
        <w:spacing w:after="0" w:line="360" w:lineRule="auto"/>
        <w:jc w:val="both"/>
        <w:rPr>
          <w:rFonts w:asciiTheme="majorHAnsi" w:hAnsiTheme="majorHAnsi" w:cstheme="majorHAnsi"/>
          <w:sz w:val="28"/>
          <w:szCs w:val="28"/>
        </w:rPr>
      </w:pPr>
    </w:p>
    <w:p w14:paraId="3C85788C" w14:textId="1C8FF748"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Serviciul de utilitate publică de distribuție a gazelor naturale se realizează, ı̂n contextul legislației ı̂n vigoare, de către un operator licențiat ANRE. </w:t>
      </w:r>
    </w:p>
    <w:p w14:paraId="13FEED2D"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Distribuția gazelor naturale reprezintă activitatea de vehiculare a gazelor naturale prin intermediul unui sistem de conducte de distribuție, ı̂n vederea furnizării ulterioare a acestora clienților (fără a include ı̂nsă furnizarea). </w:t>
      </w:r>
    </w:p>
    <w:p w14:paraId="3F658198"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Un sistem de distribuție poate </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 xml:space="preserve">i delimitat : </w:t>
      </w:r>
    </w:p>
    <w:p w14:paraId="3449547B" w14:textId="07F1702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De obiectivele de producție de la robinetul a</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lat la ieșirea din stația de reglare-măsurare</w:t>
      </w:r>
      <w:r w:rsidR="008B7A9C" w:rsidRPr="00320851">
        <w:rPr>
          <w:rFonts w:asciiTheme="majorHAnsi" w:hAnsiTheme="majorHAnsi" w:cstheme="majorHAnsi"/>
          <w:sz w:val="28"/>
          <w:szCs w:val="28"/>
        </w:rPr>
        <w:t xml:space="preserve"> -</w:t>
      </w:r>
      <w:r w:rsidRPr="00320851">
        <w:rPr>
          <w:rFonts w:asciiTheme="majorHAnsi" w:hAnsiTheme="majorHAnsi" w:cstheme="majorHAnsi"/>
          <w:sz w:val="28"/>
          <w:szCs w:val="28"/>
        </w:rPr>
        <w:t xml:space="preserve">predare a producătorului ; </w:t>
      </w:r>
    </w:p>
    <w:p w14:paraId="732A4BDD"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De sistemul de transport de la ieșirea din stația de reglare-măsurare-predare a operatorului de transport ; </w:t>
      </w:r>
    </w:p>
    <w:p w14:paraId="6AE03913"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De alt sistem de distribuție de la ieșirea din stația de reglare/măsurare dintre operatorii de distribuție ; </w:t>
      </w:r>
    </w:p>
    <w:p w14:paraId="7A84B812"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De clienții </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 xml:space="preserve">inali de la ieșirea din stațiile / posturile de reglare/măsurare sau, după caz, ieșirea din robinetul de branșament către instalațiile de utilizare ale acestora. </w:t>
      </w:r>
    </w:p>
    <w:p w14:paraId="0AB69CFF"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Prin ”zona delimitată” se de</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inește cel puțin o localitate care formează o unitate administrativteritorială.</w:t>
      </w:r>
    </w:p>
    <w:p w14:paraId="2AAA7EC5"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Serviciul de utilitate publică de distribuție a gazelor naturale se concesionează pentru ı̂ntreaga unitate administrativ-teritorială. </w:t>
      </w:r>
    </w:p>
    <w:p w14:paraId="4CB2F14F"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Concesionarea este exclusivă. </w:t>
      </w:r>
    </w:p>
    <w:p w14:paraId="431E0C5A"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În</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iințarea unui sistem de distribuție ı̂ntr-o unitate administrativ-teritorială ı̂n care Serviciul de utilitate publică de distribuție a gazelor naturale nu a fost concesionat, presupune următoarele acțiuni :</w:t>
      </w:r>
    </w:p>
    <w:p w14:paraId="33F52BE8"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 xml:space="preserve"> 1. Obținerea unui aviz tehnic de principiu de la operatorul conductelor de alimentare din amonte, al Sistemului de Transport sau al Sistemului de Distribuție ; 2. Realizarea de către un operator economic autorizat ANRE a unui studiu de fezabilitate; </w:t>
      </w:r>
    </w:p>
    <w:p w14:paraId="6AD3C52D" w14:textId="30097C15"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3.Aprobarea studiului de fezabilitate și ai indicatorilor tehnico-economici ai investiției ı̂n cadrul Consiliului Local ; </w:t>
      </w:r>
    </w:p>
    <w:p w14:paraId="3E8E1EFE"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4. Inițierea procesului de atribuire a concesiunii serviciului public de distribuție a gazelor naturale ; </w:t>
      </w:r>
    </w:p>
    <w:p w14:paraId="019E382B"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5. Concesionarea serviciului de utilitate publică de distribuție a gazelor naturale ı̂n conformitate cu prevederile H.G.nr. 209/2019 ; </w:t>
      </w:r>
    </w:p>
    <w:p w14:paraId="2503BA88"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6. Obținerea de către concesionar a avizului tehnic de racordare de la operatorul conductelor de alimentare din amonte, al Sistemului de Transport sau al Sistemului de Distribuție ; </w:t>
      </w:r>
    </w:p>
    <w:p w14:paraId="6321A6F2"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7. Obținerea Autorizației de ı̂n</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 xml:space="preserve">iințare a sistemului de distribuție de către concesionar, de la ANRE ; </w:t>
      </w:r>
    </w:p>
    <w:p w14:paraId="5092D6E4"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8. Executarea sistemului de distribuție a gazelor naturale,de către un operator autorizat ANRE ; </w:t>
      </w:r>
    </w:p>
    <w:p w14:paraId="4E0EE9C8"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9. Obținerea de către concesionar de la ANRE a licenței de operare a sistemului de distribuție ;</w:t>
      </w:r>
    </w:p>
    <w:p w14:paraId="76100644" w14:textId="77777777" w:rsidR="008B7A9C"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10. Punerea ı̂n funcțiune asistemului de distribuție. </w:t>
      </w:r>
    </w:p>
    <w:p w14:paraId="0DF44DE2" w14:textId="77777777" w:rsidR="00580A97" w:rsidRDefault="00580A97" w:rsidP="00DC0705">
      <w:pPr>
        <w:spacing w:after="0" w:line="360" w:lineRule="auto"/>
        <w:jc w:val="both"/>
        <w:rPr>
          <w:rFonts w:asciiTheme="majorHAnsi" w:hAnsiTheme="majorHAnsi" w:cstheme="majorHAnsi"/>
          <w:b/>
          <w:bCs/>
          <w:sz w:val="28"/>
          <w:szCs w:val="28"/>
        </w:rPr>
      </w:pPr>
    </w:p>
    <w:p w14:paraId="61D07DDB" w14:textId="5D03B590" w:rsidR="008B7A9C" w:rsidRPr="00320851" w:rsidRDefault="00F77DD8" w:rsidP="00DC0705">
      <w:pPr>
        <w:spacing w:after="0" w:line="360" w:lineRule="auto"/>
        <w:jc w:val="both"/>
        <w:rPr>
          <w:rFonts w:asciiTheme="majorHAnsi" w:hAnsiTheme="majorHAnsi" w:cstheme="majorHAnsi"/>
          <w:b/>
          <w:bCs/>
          <w:sz w:val="28"/>
          <w:szCs w:val="28"/>
        </w:rPr>
      </w:pPr>
      <w:r w:rsidRPr="00320851">
        <w:rPr>
          <w:rFonts w:asciiTheme="majorHAnsi" w:hAnsiTheme="majorHAnsi" w:cstheme="majorHAnsi"/>
          <w:b/>
          <w:bCs/>
          <w:sz w:val="28"/>
          <w:szCs w:val="28"/>
        </w:rPr>
        <w:t xml:space="preserve">3. Motivele de ordin economic, </w:t>
      </w:r>
      <w:r w:rsidR="008B7A9C" w:rsidRPr="00320851">
        <w:rPr>
          <w:rFonts w:asciiTheme="majorHAnsi" w:hAnsiTheme="majorHAnsi" w:cstheme="majorHAnsi"/>
          <w:b/>
          <w:bCs/>
          <w:sz w:val="28"/>
          <w:szCs w:val="28"/>
        </w:rPr>
        <w:t>f</w:t>
      </w:r>
      <w:r w:rsidRPr="00320851">
        <w:rPr>
          <w:rFonts w:asciiTheme="majorHAnsi" w:hAnsiTheme="majorHAnsi" w:cstheme="majorHAnsi"/>
          <w:b/>
          <w:bCs/>
          <w:sz w:val="28"/>
          <w:szCs w:val="28"/>
        </w:rPr>
        <w:t>inanciar, social și de mediu, care justi</w:t>
      </w:r>
      <w:r w:rsidR="008B7A9C" w:rsidRPr="00320851">
        <w:rPr>
          <w:rFonts w:asciiTheme="majorHAnsi" w:hAnsiTheme="majorHAnsi" w:cstheme="majorHAnsi"/>
          <w:b/>
          <w:bCs/>
          <w:sz w:val="28"/>
          <w:szCs w:val="28"/>
        </w:rPr>
        <w:t>f</w:t>
      </w:r>
      <w:r w:rsidRPr="00320851">
        <w:rPr>
          <w:rFonts w:asciiTheme="majorHAnsi" w:hAnsiTheme="majorHAnsi" w:cstheme="majorHAnsi"/>
          <w:b/>
          <w:bCs/>
          <w:sz w:val="28"/>
          <w:szCs w:val="28"/>
        </w:rPr>
        <w:t xml:space="preserve">ică acordarea concesiunii </w:t>
      </w:r>
    </w:p>
    <w:p w14:paraId="04D9258A" w14:textId="1FC11163"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Proiectul va contribui la dezvoltarea rețelelor de distribuție a gazelor naturale ı̂n relație cu actuala con</w:t>
      </w:r>
      <w:r w:rsidR="008B7A9C" w:rsidRPr="00320851">
        <w:rPr>
          <w:rFonts w:asciiTheme="majorHAnsi" w:hAnsiTheme="majorHAnsi" w:cstheme="majorHAnsi"/>
          <w:sz w:val="28"/>
          <w:szCs w:val="28"/>
        </w:rPr>
        <w:t>f</w:t>
      </w:r>
      <w:r w:rsidRPr="00320851">
        <w:rPr>
          <w:rFonts w:asciiTheme="majorHAnsi" w:hAnsiTheme="majorHAnsi" w:cstheme="majorHAnsi"/>
          <w:sz w:val="28"/>
          <w:szCs w:val="28"/>
        </w:rPr>
        <w:t xml:space="preserve">igurație a sistemului național de transport al gazului, precum </w:t>
      </w:r>
      <w:r w:rsidRPr="00320851">
        <w:rPr>
          <w:rFonts w:asciiTheme="majorHAnsi" w:hAnsiTheme="majorHAnsi" w:cstheme="majorHAnsi"/>
          <w:sz w:val="28"/>
          <w:szCs w:val="28"/>
        </w:rPr>
        <w:lastRenderedPageBreak/>
        <w:t xml:space="preserve">și la renovarea, dezvoltarea Unității Administrativ Teritoriale </w:t>
      </w:r>
      <w:r w:rsidR="008B7A9C" w:rsidRPr="00320851">
        <w:rPr>
          <w:rFonts w:asciiTheme="majorHAnsi" w:hAnsiTheme="majorHAnsi" w:cstheme="majorHAnsi"/>
          <w:sz w:val="28"/>
          <w:szCs w:val="28"/>
        </w:rPr>
        <w:t>Conțești</w:t>
      </w:r>
      <w:r w:rsidRPr="00320851">
        <w:rPr>
          <w:rFonts w:asciiTheme="majorHAnsi" w:hAnsiTheme="majorHAnsi" w:cstheme="majorHAnsi"/>
          <w:sz w:val="28"/>
          <w:szCs w:val="28"/>
        </w:rPr>
        <w:t xml:space="preserve">, ı̂mbunătățirea și extinderea serviciilor locale de bază destinate economiei și populației locale din teritoriu. </w:t>
      </w:r>
    </w:p>
    <w:p w14:paraId="4915CE3A"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Astfel, ı̂n mod direct, locuitorilor li se v</w:t>
      </w:r>
      <w:r w:rsidR="00441E67" w:rsidRPr="00320851">
        <w:rPr>
          <w:rFonts w:asciiTheme="majorHAnsi" w:hAnsiTheme="majorHAnsi" w:cstheme="majorHAnsi"/>
          <w:sz w:val="28"/>
          <w:szCs w:val="28"/>
        </w:rPr>
        <w:t>a</w:t>
      </w:r>
      <w:r w:rsidRPr="00320851">
        <w:rPr>
          <w:rFonts w:asciiTheme="majorHAnsi" w:hAnsiTheme="majorHAnsi" w:cstheme="majorHAnsi"/>
          <w:sz w:val="28"/>
          <w:szCs w:val="28"/>
        </w:rPr>
        <w:t xml:space="preserve"> oferi confortul de ı̂ncălzire a spațiului ambiental, dar și pentru a asigura nevoia de apă caldă menajeră și gătit. </w:t>
      </w:r>
    </w:p>
    <w:p w14:paraId="4FD671C9"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În mod indirect gazul este folosit ca parte a mixului energiei electrice sau al energiei termice. </w:t>
      </w:r>
    </w:p>
    <w:p w14:paraId="295D267E"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Oportunitatea realizării proiectului se fundamentează prin posibilitatea ı̂ndeplinirii priorităților majore pentru dezvoltarea teritoriului: </w:t>
      </w:r>
    </w:p>
    <w:p w14:paraId="770ED56C"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Dezvoltarea rețelelor de distribuție a gazelor naturale ı̂n vederea creșterii nivelului de </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exibilitate, siguranță, e</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iciență ı̂n operare, precum și de integrare a activităților de transport, distribuție și consum </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inal; </w:t>
      </w:r>
    </w:p>
    <w:p w14:paraId="0FF7E768"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Creșterea calității vieții locuitorilor și sporirea nivelului de trai; - IÎmbunătățirea infrastructurii de baza; </w:t>
      </w:r>
    </w:p>
    <w:p w14:paraId="130E8F5D"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Dezvoltarea și diversi</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economiei rurale prin reducerea gradului de sărăcie. </w:t>
      </w:r>
    </w:p>
    <w:p w14:paraId="7B863545"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Îmbunătățirea climatului de viață si a serviciilor oferite populației. </w:t>
      </w:r>
    </w:p>
    <w:p w14:paraId="05BA43B7"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Proiectul vizează satisfacerea unor nevoi elementare ale comunității locale, să susțină dezvoltarea economiei, ı̂mbunătățirea infrastructurii, creșterea calității vieții și acoperirea nevoilor de bază a populație care este necesar să se ı̂ncadreze conform normelor europene. </w:t>
      </w:r>
    </w:p>
    <w:p w14:paraId="6FB7E848"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Odată cu aderarea României la Uniunea Europeană, zona localităților tratate ı̂n acest studiu a ajuns ı̂n spațiul european și are ca obiectiv formarea unui viitor, care pe deoparte prin concordanța cu politicile și teoriile de dezvoltare teritorială să poată răspunde durabil problemelor sociale, economice și de mediu, și pe de altă parte să poată face față noilor exigențe ale competitivității. </w:t>
      </w:r>
    </w:p>
    <w:p w14:paraId="1F7D8091"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De asemenea, racordarea la rețeaua de gaze naturale oferă bene</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iciarilor avantaje reale, deoarece gazele naturale sunt un combustibil mai ieftin comparativ cu alți combustibili, reprezintă </w:t>
      </w:r>
      <w:r w:rsidR="00441E67" w:rsidRPr="00320851">
        <w:rPr>
          <w:rFonts w:asciiTheme="majorHAnsi" w:hAnsiTheme="majorHAnsi" w:cstheme="majorHAnsi"/>
          <w:sz w:val="28"/>
          <w:szCs w:val="28"/>
        </w:rPr>
        <w:t xml:space="preserve"> </w:t>
      </w:r>
      <w:r w:rsidRPr="00320851">
        <w:rPr>
          <w:rFonts w:asciiTheme="majorHAnsi" w:hAnsiTheme="majorHAnsi" w:cstheme="majorHAnsi"/>
          <w:sz w:val="28"/>
          <w:szCs w:val="28"/>
        </w:rPr>
        <w:t>o sursă energetică e</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icientă, sigură, comodă, nu produce reziduuri, </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iind un combustibil curat, nepoluant și elimină grija procurării și transportării lemnelor sau a obișnuitei butelii.</w:t>
      </w:r>
    </w:p>
    <w:p w14:paraId="00F8EA8E"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Prioritatea acestei investiției este aceea de a ı̂mbunătăți e</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iciența energetică și a securității aprovizionării prin dezvoltarea unor sisteme de distribuție, stocare și transport al energiei și prin integrarea descentralizării producției de energie din surse regenerabile. </w:t>
      </w:r>
    </w:p>
    <w:p w14:paraId="4634DC1A"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Principalul rezultat al implementării proiectului il va constitui creșterea nivelului de funcționalitate a infrastructurii de distribuție de gaze naturale utilizate pentru realizarea serviciului comunitar de utilitate publică de alimentare cu gaze naturale a populației, ı̂n conformitate cu legislația ı̂n vigoare, prin ı̂mbunătățirea </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lexibilității, siguranței, e</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icienței ı̂n operare, precum și prin integrarea activităților de transport, distribuție și consum </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inal. </w:t>
      </w:r>
    </w:p>
    <w:p w14:paraId="02F0DDF1" w14:textId="0F33AD6F"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În vederea creșterii gradului de confort al locuitorilor și implicit pentru dezvoltarea economică a zonei, este necesară și oportună investiția privind ı̂n</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iințarea unui sistem de distrbuție a gazelor naturale ı̂n U.A.T.</w:t>
      </w:r>
      <w:r w:rsidR="00441E67" w:rsidRPr="00320851">
        <w:rPr>
          <w:rFonts w:asciiTheme="majorHAnsi" w:hAnsiTheme="majorHAnsi" w:cstheme="majorHAnsi"/>
          <w:sz w:val="28"/>
          <w:szCs w:val="28"/>
        </w:rPr>
        <w:t>Conțești</w:t>
      </w:r>
      <w:r w:rsidRPr="00320851">
        <w:rPr>
          <w:rFonts w:asciiTheme="majorHAnsi" w:hAnsiTheme="majorHAnsi" w:cstheme="majorHAnsi"/>
          <w:sz w:val="28"/>
          <w:szCs w:val="28"/>
        </w:rPr>
        <w:t xml:space="preserve">. </w:t>
      </w:r>
    </w:p>
    <w:p w14:paraId="0EAF479C"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În</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iinţarea sistemului de distribuţie a gazelor naturale crează posibilitatea atragerii de investitori şi nu ı̂n ultimul rând ridicarea nivelului de trai a locuitorilor comunei. În</w:t>
      </w:r>
      <w:r w:rsidR="00441E67" w:rsidRPr="00320851">
        <w:rPr>
          <w:rFonts w:asciiTheme="majorHAnsi" w:hAnsiTheme="majorHAnsi" w:cstheme="majorHAnsi"/>
          <w:sz w:val="28"/>
          <w:szCs w:val="28"/>
        </w:rPr>
        <w:t>f</w:t>
      </w:r>
      <w:r w:rsidRPr="00320851">
        <w:rPr>
          <w:rFonts w:asciiTheme="majorHAnsi" w:hAnsiTheme="majorHAnsi" w:cstheme="majorHAnsi"/>
          <w:sz w:val="28"/>
          <w:szCs w:val="28"/>
        </w:rPr>
        <w:t xml:space="preserve">iinţarea distribuţiei de gaze naturale presupune realizarea unui sistem de alimentare cu gaze naturale a consumatorilor din zona sus menționată. </w:t>
      </w:r>
    </w:p>
    <w:p w14:paraId="15BB5E7F"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Conform Institutului Național de Statistică, la nivelul anului 2021, ı̂n comuna </w:t>
      </w:r>
      <w:r w:rsidR="00441E67" w:rsidRPr="00320851">
        <w:rPr>
          <w:rFonts w:asciiTheme="majorHAnsi" w:hAnsiTheme="majorHAnsi" w:cstheme="majorHAnsi"/>
          <w:sz w:val="28"/>
          <w:szCs w:val="28"/>
        </w:rPr>
        <w:t>Conțești</w:t>
      </w:r>
      <w:r w:rsidRPr="00320851">
        <w:rPr>
          <w:rFonts w:asciiTheme="majorHAnsi" w:hAnsiTheme="majorHAnsi" w:cstheme="majorHAnsi"/>
          <w:sz w:val="28"/>
          <w:szCs w:val="28"/>
        </w:rPr>
        <w:t>, s-a ı̂nregistrat o populaţie</w:t>
      </w:r>
      <w:r w:rsidR="00441E67" w:rsidRPr="00320851">
        <w:rPr>
          <w:rFonts w:asciiTheme="majorHAnsi" w:hAnsiTheme="majorHAnsi" w:cstheme="majorHAnsi"/>
          <w:sz w:val="28"/>
          <w:szCs w:val="28"/>
        </w:rPr>
        <w:t xml:space="preserve"> de 4498 de locuitori cu domiciul stabil</w:t>
      </w:r>
      <w:r w:rsidRPr="00320851">
        <w:rPr>
          <w:rFonts w:asciiTheme="majorHAnsi" w:hAnsiTheme="majorHAnsi" w:cstheme="majorHAnsi"/>
          <w:sz w:val="28"/>
          <w:szCs w:val="28"/>
        </w:rPr>
        <w:t xml:space="preserve">, care </w:t>
      </w:r>
      <w:r w:rsidRPr="00320851">
        <w:rPr>
          <w:rFonts w:asciiTheme="majorHAnsi" w:hAnsiTheme="majorHAnsi" w:cstheme="majorHAnsi"/>
          <w:sz w:val="28"/>
          <w:szCs w:val="28"/>
        </w:rPr>
        <w:lastRenderedPageBreak/>
        <w:t xml:space="preserve">utilizează alte tipuri de combustibil pentru ı̂ncălzirea locuințelor, preparării apei calde menajere și a hranei. </w:t>
      </w:r>
    </w:p>
    <w:p w14:paraId="3351A5CD"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Este evidentă necesitatea unui sistem de distribuţie a gazelor naturale pentru aceste comune, astfel locuitorii vor avea un trai decent, conforme normelor europene actuale. </w:t>
      </w:r>
    </w:p>
    <w:p w14:paraId="1D39D49C"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Conform datelor INS, ı̂n mediul rural 82% dintre locuințe folosesc combustibili solizi (lemn sau cărbune) și ı̂n foarte mică măsură petrol. </w:t>
      </w:r>
    </w:p>
    <w:p w14:paraId="1AD0895F"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Consumul de lemn ridică o serie de probleme. Pe de-o parte, deși este o resursă regenerabilă, lemnul este puternic poluant</w:t>
      </w:r>
      <w:r w:rsidR="00441E67" w:rsidRPr="00320851">
        <w:rPr>
          <w:rFonts w:asciiTheme="majorHAnsi" w:hAnsiTheme="majorHAnsi" w:cstheme="majorHAnsi"/>
          <w:sz w:val="28"/>
          <w:szCs w:val="28"/>
        </w:rPr>
        <w:t xml:space="preserve">. </w:t>
      </w:r>
    </w:p>
    <w:p w14:paraId="321608E1" w14:textId="77777777" w:rsidR="00441E67"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În al doilea rând, arderea sa se face, de cele mai multe ori, ı̂n sobe ı̂nvechite și neperformante, ceea ce mărește riscul de poluare a mediului ambiental sau ı̂i scade gradul de ardere, reducându-i performanța energetică și generând emisii poluante ı̂n atmosferă cu efecte nocive asupra calității sănătății oamenilor. </w:t>
      </w:r>
    </w:p>
    <w:p w14:paraId="5CB2941D"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Acest deziderat nu se poate realiza ı̂nsă fără o investiţie de mare amploare pentru a satisface nevoile acestor locuitori. </w:t>
      </w:r>
    </w:p>
    <w:p w14:paraId="504DEB05" w14:textId="583DFA2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Este necesar să se asigure o infrastructură de bază comunităţii pentru creşterea nivelului de trai. </w:t>
      </w:r>
    </w:p>
    <w:p w14:paraId="44F74F50" w14:textId="5EAA8F72"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Având ı̂n vedere speci</w:t>
      </w:r>
      <w:r w:rsidR="00246B93" w:rsidRPr="00320851">
        <w:rPr>
          <w:rFonts w:asciiTheme="majorHAnsi" w:hAnsiTheme="majorHAnsi" w:cstheme="majorHAnsi"/>
          <w:sz w:val="28"/>
          <w:szCs w:val="28"/>
        </w:rPr>
        <w:t>f</w:t>
      </w:r>
      <w:r w:rsidRPr="00320851">
        <w:rPr>
          <w:rFonts w:asciiTheme="majorHAnsi" w:hAnsiTheme="majorHAnsi" w:cstheme="majorHAnsi"/>
          <w:sz w:val="28"/>
          <w:szCs w:val="28"/>
        </w:rPr>
        <w:t xml:space="preserve">icul investiţiei, considerăm cererea de servicii consistentă şi argumentată de: </w:t>
      </w:r>
    </w:p>
    <w:p w14:paraId="4FFAEDA6"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contribuția proiectului la dezvoltarea rețelelor de distribuție a gazelor naturale ı̂n relație cu actuala con</w:t>
      </w:r>
      <w:r w:rsidR="00246B93" w:rsidRPr="00320851">
        <w:rPr>
          <w:rFonts w:asciiTheme="majorHAnsi" w:hAnsiTheme="majorHAnsi" w:cstheme="majorHAnsi"/>
          <w:sz w:val="28"/>
          <w:szCs w:val="28"/>
        </w:rPr>
        <w:t>f</w:t>
      </w:r>
      <w:r w:rsidRPr="00320851">
        <w:rPr>
          <w:rFonts w:asciiTheme="majorHAnsi" w:hAnsiTheme="majorHAnsi" w:cstheme="majorHAnsi"/>
          <w:sz w:val="28"/>
          <w:szCs w:val="28"/>
        </w:rPr>
        <w:t xml:space="preserve">igurație a sistemului național de transport al gazului </w:t>
      </w:r>
    </w:p>
    <w:p w14:paraId="6383C2AA" w14:textId="50CFD3BE"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creșterea calității vieții locuitorilor și sporirea nivelului de trai; </w:t>
      </w:r>
    </w:p>
    <w:p w14:paraId="2CD8B3DE"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ı̂mbunătățirea infrastructurii de baza; </w:t>
      </w:r>
    </w:p>
    <w:p w14:paraId="68731545"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dezvoltarea și diversi</w:t>
      </w:r>
      <w:r w:rsidR="00246B93"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economiei rurale prin reducerea gradului de sărăcie și a riscului </w:t>
      </w:r>
    </w:p>
    <w:p w14:paraId="415BA1A2"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 xml:space="preserve">- Îmbunătățirea climatului de viață si a serviciilor oferite populației; </w:t>
      </w:r>
    </w:p>
    <w:p w14:paraId="15636355"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Obiectivul investiţiei este realizarea unei investiţii durabile care va </w:t>
      </w:r>
      <w:r w:rsidR="00246B93" w:rsidRPr="00320851">
        <w:rPr>
          <w:rFonts w:asciiTheme="majorHAnsi" w:hAnsiTheme="majorHAnsi" w:cstheme="majorHAnsi"/>
          <w:sz w:val="28"/>
          <w:szCs w:val="28"/>
        </w:rPr>
        <w:t>f</w:t>
      </w:r>
      <w:r w:rsidRPr="00320851">
        <w:rPr>
          <w:rFonts w:asciiTheme="majorHAnsi" w:hAnsiTheme="majorHAnsi" w:cstheme="majorHAnsi"/>
          <w:sz w:val="28"/>
          <w:szCs w:val="28"/>
        </w:rPr>
        <w:t xml:space="preserve">i integrată ı̂n infrastructura existentă şi corelată cu investiţiile viitoare, ı̂n vederea conformării cu cerinţele legislației ı̂n vigoare. </w:t>
      </w:r>
    </w:p>
    <w:p w14:paraId="09A4A157" w14:textId="68D69E68"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Unul din obiectivele speci</w:t>
      </w:r>
      <w:r w:rsidR="00246B93" w:rsidRPr="00320851">
        <w:rPr>
          <w:rFonts w:asciiTheme="majorHAnsi" w:hAnsiTheme="majorHAnsi" w:cstheme="majorHAnsi"/>
          <w:sz w:val="28"/>
          <w:szCs w:val="28"/>
        </w:rPr>
        <w:t>f</w:t>
      </w:r>
      <w:r w:rsidRPr="00320851">
        <w:rPr>
          <w:rFonts w:asciiTheme="majorHAnsi" w:hAnsiTheme="majorHAnsi" w:cstheme="majorHAnsi"/>
          <w:sz w:val="28"/>
          <w:szCs w:val="28"/>
        </w:rPr>
        <w:t>ice ale proiectului este</w:t>
      </w:r>
      <w:r w:rsidR="007F0F82" w:rsidRPr="00320851">
        <w:rPr>
          <w:rFonts w:asciiTheme="majorHAnsi" w:hAnsiTheme="majorHAnsi" w:cstheme="majorHAnsi"/>
          <w:sz w:val="28"/>
          <w:szCs w:val="28"/>
        </w:rPr>
        <w:t xml:space="preserve"> </w:t>
      </w:r>
      <w:r w:rsidRPr="00320851">
        <w:rPr>
          <w:rFonts w:asciiTheme="majorHAnsi" w:hAnsiTheme="majorHAnsi" w:cstheme="majorHAnsi"/>
          <w:sz w:val="28"/>
          <w:szCs w:val="28"/>
        </w:rPr>
        <w:t xml:space="preserve">diminuarea efectelor schimbărilor climatice prin reducerea emisiilor poluante generate de producerea, transportul și consumul de energie ı̂n conformitate cu Strategia Europa 2020. </w:t>
      </w:r>
    </w:p>
    <w:p w14:paraId="219A2F58"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Actualele performan</w:t>
      </w:r>
      <w:r w:rsidR="00246B93" w:rsidRPr="00320851">
        <w:rPr>
          <w:rFonts w:asciiTheme="majorHAnsi" w:hAnsiTheme="majorHAnsi" w:cstheme="majorHAnsi"/>
          <w:sz w:val="28"/>
          <w:szCs w:val="28"/>
        </w:rPr>
        <w:t>ț</w:t>
      </w:r>
      <w:r w:rsidRPr="00320851">
        <w:rPr>
          <w:rFonts w:asciiTheme="majorHAnsi" w:hAnsiTheme="majorHAnsi" w:cstheme="majorHAnsi"/>
          <w:sz w:val="28"/>
          <w:szCs w:val="28"/>
        </w:rPr>
        <w:t xml:space="preserve">e energetice conduc la costuri ridicate de ı̂ntreținere pentru ı̂ncălzirea locuințelor pe timpul iernii. </w:t>
      </w:r>
    </w:p>
    <w:p w14:paraId="130A8450"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Consumul de lemn ridică o serie de probleme. Pe de-o parte, deși este o sursă regenerabilă, lemnul este un puternic poluant. IÎn al doilea rând, arderea sa se face, de cele mai multe ori, ı̂n sobe ı̂nvechite și neperformante, ceea ce mărește riscul de poluare a mediului ambiental sau ii scade gradul de ardere, reducându-i performanța energetică și generând emisii poluante ı̂n atmosferă cu efecte nocive asupra calității sănătății oamenilor. </w:t>
      </w:r>
    </w:p>
    <w:p w14:paraId="51E8FD0B"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Totodată, perfomanța sa energetică variază foarte puternic, nu doar ı̂n funcție de esență, ci și de lot și condiții de depozitare. </w:t>
      </w:r>
    </w:p>
    <w:p w14:paraId="7D3B54E7"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De asemenea, arderea lemnului pentru ı̂ncălzirea ı̂n instalații precare, care sunt și cele mai des utilizate, perpetuează o altă</w:t>
      </w:r>
      <w:r w:rsidR="00246B93" w:rsidRPr="00320851">
        <w:rPr>
          <w:rFonts w:asciiTheme="majorHAnsi" w:hAnsiTheme="majorHAnsi" w:cstheme="majorHAnsi"/>
          <w:sz w:val="28"/>
          <w:szCs w:val="28"/>
        </w:rPr>
        <w:t xml:space="preserve"> </w:t>
      </w:r>
      <w:r w:rsidRPr="00320851">
        <w:rPr>
          <w:rFonts w:asciiTheme="majorHAnsi" w:hAnsiTheme="majorHAnsi" w:cstheme="majorHAnsi"/>
          <w:sz w:val="28"/>
          <w:szCs w:val="28"/>
        </w:rPr>
        <w:t>practică, a ı̂ncălzirii parțiale a locuintțelor, o practică care nu corespunde principiului e</w:t>
      </w:r>
      <w:r w:rsidR="00246B93" w:rsidRPr="00320851">
        <w:rPr>
          <w:rFonts w:asciiTheme="majorHAnsi" w:hAnsiTheme="majorHAnsi" w:cstheme="majorHAnsi"/>
          <w:sz w:val="28"/>
          <w:szCs w:val="28"/>
        </w:rPr>
        <w:t>f</w:t>
      </w:r>
      <w:r w:rsidRPr="00320851">
        <w:rPr>
          <w:rFonts w:asciiTheme="majorHAnsi" w:hAnsiTheme="majorHAnsi" w:cstheme="majorHAnsi"/>
          <w:sz w:val="28"/>
          <w:szCs w:val="28"/>
        </w:rPr>
        <w:t xml:space="preserve">icienței energetice. </w:t>
      </w:r>
    </w:p>
    <w:p w14:paraId="59E0ABA1" w14:textId="77777777" w:rsidR="00246B93"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Astfel, prin prezentul proiect, se vor elimina atât costul de procurare a lemnului cât și diminuarea gradului de poluare emis ı̂n urma arderii lemnului și reducerea emisiilor de gaze cu efect de seră. </w:t>
      </w:r>
    </w:p>
    <w:p w14:paraId="50E72FA1"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Obiectivul proiectat se ı̂ncadrează conform Ordinului 860/2002 ı̂n activitate cu potenţial scăzut de impact asupra mediului. </w:t>
      </w:r>
    </w:p>
    <w:p w14:paraId="14BE5F21"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b/>
          <w:bCs/>
          <w:sz w:val="28"/>
          <w:szCs w:val="28"/>
        </w:rPr>
        <w:lastRenderedPageBreak/>
        <w:t>4. Investițiile necesare pentru construcție, dezvoltare sau extindere</w:t>
      </w:r>
      <w:r w:rsidRPr="00320851">
        <w:rPr>
          <w:rFonts w:asciiTheme="majorHAnsi" w:hAnsiTheme="majorHAnsi" w:cstheme="majorHAnsi"/>
          <w:sz w:val="28"/>
          <w:szCs w:val="28"/>
        </w:rPr>
        <w:t xml:space="preserve"> </w:t>
      </w:r>
    </w:p>
    <w:p w14:paraId="7322585B" w14:textId="77777777" w:rsidR="00320851" w:rsidRDefault="00F77DD8" w:rsidP="00DC0705">
      <w:pPr>
        <w:spacing w:after="0" w:line="360" w:lineRule="auto"/>
        <w:ind w:firstLine="720"/>
        <w:jc w:val="both"/>
        <w:rPr>
          <w:rFonts w:asciiTheme="majorHAnsi" w:hAnsiTheme="majorHAnsi" w:cstheme="majorHAnsi"/>
          <w:sz w:val="28"/>
          <w:szCs w:val="28"/>
        </w:rPr>
      </w:pPr>
      <w:r w:rsidRPr="00320851">
        <w:rPr>
          <w:rFonts w:asciiTheme="majorHAnsi" w:hAnsiTheme="majorHAnsi" w:cstheme="majorHAnsi"/>
          <w:sz w:val="28"/>
          <w:szCs w:val="28"/>
        </w:rPr>
        <w:t xml:space="preserve">4.1.Condiții generale </w:t>
      </w:r>
    </w:p>
    <w:p w14:paraId="21B490D0" w14:textId="5887F72D" w:rsidR="00FA7330"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Costurile de investiție totală includ atât costurile de capital, cât și cele legate de implementarea proiectului care nu vor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 capitalizate (de exemplu: costuri cu pregătirea documentațiilor de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inanțare, costuri cu managementul proiectului, costuri de publicitate și informare, costuri cu auditul proiectului, etc.). </w:t>
      </w:r>
    </w:p>
    <w:p w14:paraId="73994ED2" w14:textId="2FDF7EBE" w:rsidR="000D292A" w:rsidRPr="0092214F"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Valoarea totală estimată a investiţiei, </w:t>
      </w:r>
      <w:r w:rsidRPr="0092214F">
        <w:rPr>
          <w:rFonts w:asciiTheme="majorHAnsi" w:hAnsiTheme="majorHAnsi" w:cstheme="majorHAnsi"/>
          <w:sz w:val="28"/>
          <w:szCs w:val="28"/>
        </w:rPr>
        <w:t xml:space="preserve">este de </w:t>
      </w:r>
      <w:r w:rsidR="00072EBB" w:rsidRPr="0092214F">
        <w:rPr>
          <w:rFonts w:asciiTheme="majorHAnsi" w:hAnsiTheme="majorHAnsi" w:cstheme="majorHAnsi"/>
          <w:sz w:val="28"/>
          <w:szCs w:val="28"/>
        </w:rPr>
        <w:t>41.826.081,21 lei.</w:t>
      </w:r>
    </w:p>
    <w:p w14:paraId="2E701BAC" w14:textId="790834DC" w:rsidR="000D292A" w:rsidRPr="00320851" w:rsidRDefault="00F77DD8" w:rsidP="00DC0705">
      <w:pPr>
        <w:spacing w:after="0" w:line="360" w:lineRule="auto"/>
        <w:jc w:val="both"/>
        <w:rPr>
          <w:rFonts w:asciiTheme="majorHAnsi" w:hAnsiTheme="majorHAnsi" w:cstheme="majorHAnsi"/>
          <w:sz w:val="28"/>
          <w:szCs w:val="28"/>
        </w:rPr>
      </w:pPr>
      <w:r w:rsidRPr="00124506">
        <w:rPr>
          <w:rFonts w:asciiTheme="majorHAnsi" w:hAnsiTheme="majorHAnsi" w:cstheme="majorHAnsi"/>
          <w:sz w:val="28"/>
          <w:szCs w:val="28"/>
        </w:rPr>
        <w:t>Investiția se va realiza ı̂n conformitate cu normele a</w:t>
      </w:r>
      <w:r w:rsidR="000D292A" w:rsidRPr="00124506">
        <w:rPr>
          <w:rFonts w:asciiTheme="majorHAnsi" w:hAnsiTheme="majorHAnsi" w:cstheme="majorHAnsi"/>
          <w:sz w:val="28"/>
          <w:szCs w:val="28"/>
        </w:rPr>
        <w:t>f</w:t>
      </w:r>
      <w:r w:rsidRPr="00124506">
        <w:rPr>
          <w:rFonts w:asciiTheme="majorHAnsi" w:hAnsiTheme="majorHAnsi" w:cstheme="majorHAnsi"/>
          <w:sz w:val="28"/>
          <w:szCs w:val="28"/>
        </w:rPr>
        <w:t xml:space="preserve">late ı̂n vigoare la data realizării investiției, cu respectarea tuturor indicațiilor ı̂n ceea ce privește calitatea materialelor, tehnologiile folosite, probele și condițiile de punere ı̂n funcțiune. </w:t>
      </w:r>
      <w:r w:rsidR="00065440" w:rsidRPr="00124506">
        <w:rPr>
          <w:rFonts w:asciiTheme="majorHAnsi" w:hAnsiTheme="majorHAnsi" w:cstheme="majorHAnsi"/>
          <w:sz w:val="28"/>
          <w:szCs w:val="28"/>
        </w:rPr>
        <w:t>”Dezvoltarea rețelei inteligente de distribuție a gazelor naturale în vederea creșterii nivelului de flexibilitate, siguranță, eficiență în operare, precum și de integrare a activităților de transport, distribuție și consum final, pe teritoriul comunei Conțești, județul Dâmbovița</w:t>
      </w:r>
      <w:r w:rsidR="00124506" w:rsidRPr="00124506">
        <w:rPr>
          <w:rFonts w:asciiTheme="majorHAnsi" w:hAnsiTheme="majorHAnsi" w:cstheme="majorHAnsi"/>
          <w:sz w:val="28"/>
          <w:szCs w:val="28"/>
        </w:rPr>
        <w:t>”</w:t>
      </w:r>
      <w:r w:rsidR="00065440" w:rsidRPr="00124506">
        <w:rPr>
          <w:rFonts w:asciiTheme="majorHAnsi" w:hAnsiTheme="majorHAnsi" w:cstheme="majorHAnsi"/>
          <w:sz w:val="28"/>
          <w:szCs w:val="28"/>
        </w:rPr>
        <w:t xml:space="preserve"> – investitie ce ESTE finan</w:t>
      </w:r>
      <w:r w:rsidR="00124506">
        <w:rPr>
          <w:rFonts w:asciiTheme="majorHAnsi" w:hAnsiTheme="majorHAnsi" w:cstheme="majorHAnsi"/>
          <w:sz w:val="28"/>
          <w:szCs w:val="28"/>
        </w:rPr>
        <w:t>ț</w:t>
      </w:r>
      <w:r w:rsidR="00065440" w:rsidRPr="00124506">
        <w:rPr>
          <w:rFonts w:asciiTheme="majorHAnsi" w:hAnsiTheme="majorHAnsi" w:cstheme="majorHAnsi"/>
          <w:sz w:val="28"/>
          <w:szCs w:val="28"/>
        </w:rPr>
        <w:t>at</w:t>
      </w:r>
      <w:r w:rsidR="00124506">
        <w:rPr>
          <w:rFonts w:asciiTheme="majorHAnsi" w:hAnsiTheme="majorHAnsi" w:cstheme="majorHAnsi"/>
          <w:sz w:val="28"/>
          <w:szCs w:val="28"/>
        </w:rPr>
        <w:t>ă</w:t>
      </w:r>
      <w:r w:rsidR="00065440" w:rsidRPr="00124506">
        <w:rPr>
          <w:rFonts w:asciiTheme="majorHAnsi" w:hAnsiTheme="majorHAnsi" w:cstheme="majorHAnsi"/>
          <w:sz w:val="28"/>
          <w:szCs w:val="28"/>
        </w:rPr>
        <w:t xml:space="preserve"> prin Programul Anghel Saligny.</w:t>
      </w:r>
      <w:r w:rsidR="00065440" w:rsidRPr="00124506">
        <w:rPr>
          <w:rFonts w:asciiTheme="majorHAnsi" w:hAnsiTheme="majorHAnsi" w:cstheme="majorHAnsi"/>
          <w:sz w:val="28"/>
          <w:szCs w:val="28"/>
        </w:rPr>
        <w:br/>
      </w:r>
      <w:r w:rsidRPr="00124506">
        <w:rPr>
          <w:rFonts w:asciiTheme="majorHAnsi" w:hAnsiTheme="majorHAnsi" w:cstheme="majorHAnsi"/>
          <w:sz w:val="28"/>
          <w:szCs w:val="28"/>
        </w:rPr>
        <w:t>Durata estimată de realizare a investiției este</w:t>
      </w:r>
      <w:r w:rsidR="00072EBB">
        <w:rPr>
          <w:rFonts w:asciiTheme="majorHAnsi" w:hAnsiTheme="majorHAnsi" w:cstheme="majorHAnsi"/>
          <w:sz w:val="28"/>
          <w:szCs w:val="28"/>
        </w:rPr>
        <w:t xml:space="preserve"> 31.12.2026 cu posibilitatea de a prelungi perioada cu maxim 2 ani, dar fără a depăși 31.12.2028.</w:t>
      </w:r>
    </w:p>
    <w:p w14:paraId="4CFCD817" w14:textId="1AFAD967" w:rsidR="00320851" w:rsidRDefault="00F77DD8" w:rsidP="00DC0705">
      <w:pPr>
        <w:spacing w:after="0" w:line="360" w:lineRule="auto"/>
        <w:ind w:firstLine="720"/>
        <w:jc w:val="both"/>
        <w:rPr>
          <w:rFonts w:asciiTheme="majorHAnsi" w:hAnsiTheme="majorHAnsi" w:cstheme="majorHAnsi"/>
          <w:sz w:val="28"/>
          <w:szCs w:val="28"/>
        </w:rPr>
      </w:pPr>
      <w:r w:rsidRPr="00320851">
        <w:rPr>
          <w:rFonts w:asciiTheme="majorHAnsi" w:hAnsiTheme="majorHAnsi" w:cstheme="majorHAnsi"/>
          <w:sz w:val="28"/>
          <w:szCs w:val="28"/>
        </w:rPr>
        <w:t xml:space="preserve"> 4.2.Modalitatea constructivă de realizare a investiției </w:t>
      </w:r>
      <w:r w:rsidR="000D292A" w:rsidRPr="00320851">
        <w:rPr>
          <w:rFonts w:asciiTheme="majorHAnsi" w:hAnsiTheme="majorHAnsi" w:cstheme="majorHAnsi"/>
          <w:sz w:val="28"/>
          <w:szCs w:val="28"/>
        </w:rPr>
        <w:t xml:space="preserve"> </w:t>
      </w:r>
    </w:p>
    <w:p w14:paraId="64663FA4" w14:textId="77777777" w:rsidR="00FC35A0" w:rsidRDefault="000D292A"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Dezvoltarea rețelei inteligente de distribuție a gazelor naturale  în vederea creșterii nivelului de flexibilitate, siguranță, eficiență în operare, precum și de integrare a activităților de transport, distribuție și consum final, pe teritoriul comunei Conțești, județul Dâmbovița</w:t>
      </w:r>
      <w:r w:rsidR="00FA7330" w:rsidRPr="00320851">
        <w:rPr>
          <w:rFonts w:asciiTheme="majorHAnsi" w:hAnsiTheme="majorHAnsi" w:cstheme="majorHAnsi"/>
          <w:sz w:val="28"/>
          <w:szCs w:val="28"/>
        </w:rPr>
        <w:t xml:space="preserve"> </w:t>
      </w:r>
      <w:r w:rsidR="00F77DD8" w:rsidRPr="00320851">
        <w:rPr>
          <w:rFonts w:asciiTheme="majorHAnsi" w:hAnsiTheme="majorHAnsi" w:cstheme="majorHAnsi"/>
          <w:sz w:val="28"/>
          <w:szCs w:val="28"/>
        </w:rPr>
        <w:t xml:space="preserve"> sistemului de distribuție a gazelor naturale presupune următoarele acțiuni: </w:t>
      </w:r>
    </w:p>
    <w:p w14:paraId="2191228A" w14:textId="484A45D8" w:rsidR="00FA7330" w:rsidRPr="00DC0705" w:rsidRDefault="00DC0705" w:rsidP="00DC0705">
      <w:pPr>
        <w:spacing w:after="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Modernizare SRMP existent pentru aducerea la standardele actuale </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i interconectarea cu sistemul inteligent care va deservi comuna Con</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e</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ti, c</w:t>
      </w:r>
      <w:r w:rsidR="00320851" w:rsidRPr="00DC0705">
        <w:rPr>
          <w:rFonts w:asciiTheme="majorHAnsi" w:hAnsiTheme="majorHAnsi" w:cstheme="majorHAnsi"/>
          <w:color w:val="000000" w:themeColor="text1"/>
          <w:sz w:val="28"/>
          <w:szCs w:val="28"/>
        </w:rPr>
        <w:t>â</w:t>
      </w:r>
      <w:r w:rsidR="00FA7330" w:rsidRPr="00DC0705">
        <w:rPr>
          <w:rFonts w:asciiTheme="majorHAnsi" w:hAnsiTheme="majorHAnsi" w:cstheme="majorHAnsi"/>
          <w:color w:val="000000" w:themeColor="text1"/>
          <w:sz w:val="28"/>
          <w:szCs w:val="28"/>
        </w:rPr>
        <w:t xml:space="preserve">t </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i cu cel SCADA Transgaz existent;</w:t>
      </w:r>
    </w:p>
    <w:p w14:paraId="57E6CDE4" w14:textId="16A0E953" w:rsidR="00FA7330" w:rsidRPr="00DC0705" w:rsidRDefault="00DC0705" w:rsidP="00DC0705">
      <w:pPr>
        <w:spacing w:after="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w:t>
      </w:r>
      <w:r w:rsidR="00DA2DD4">
        <w:rPr>
          <w:rFonts w:asciiTheme="majorHAnsi" w:hAnsiTheme="majorHAnsi" w:cstheme="majorHAnsi"/>
          <w:color w:val="000000" w:themeColor="text1"/>
          <w:sz w:val="28"/>
          <w:szCs w:val="28"/>
        </w:rPr>
        <w:t xml:space="preserve"> </w:t>
      </w:r>
      <w:r w:rsidR="00FA7330" w:rsidRPr="00DC0705">
        <w:rPr>
          <w:rFonts w:asciiTheme="majorHAnsi" w:hAnsiTheme="majorHAnsi" w:cstheme="majorHAnsi"/>
          <w:color w:val="000000" w:themeColor="text1"/>
          <w:sz w:val="28"/>
          <w:szCs w:val="28"/>
        </w:rPr>
        <w:t xml:space="preserve">Reprobare </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 xml:space="preserve">i verificare racord </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i SRMP Transgaz;</w:t>
      </w:r>
    </w:p>
    <w:p w14:paraId="220E7E22" w14:textId="77777777" w:rsidR="00FA7330" w:rsidRPr="00320851" w:rsidRDefault="00FA7330" w:rsidP="00051FA6">
      <w:pPr>
        <w:pStyle w:val="ListParagraph"/>
        <w:numPr>
          <w:ilvl w:val="0"/>
          <w:numId w:val="1"/>
        </w:numPr>
        <w:spacing w:after="0" w:line="360" w:lineRule="auto"/>
        <w:ind w:left="284"/>
        <w:jc w:val="both"/>
        <w:rPr>
          <w:rFonts w:asciiTheme="majorHAnsi" w:hAnsiTheme="majorHAnsi" w:cstheme="majorHAnsi"/>
          <w:color w:val="000000" w:themeColor="text1"/>
          <w:sz w:val="28"/>
          <w:szCs w:val="28"/>
        </w:rPr>
      </w:pPr>
      <w:r w:rsidRPr="00320851">
        <w:rPr>
          <w:rFonts w:asciiTheme="majorHAnsi" w:hAnsiTheme="majorHAnsi" w:cstheme="majorHAnsi"/>
          <w:color w:val="000000" w:themeColor="text1"/>
          <w:sz w:val="28"/>
          <w:szCs w:val="28"/>
        </w:rPr>
        <w:t>Lungime instalație racordare SNT – 0,00 metri</w:t>
      </w:r>
    </w:p>
    <w:p w14:paraId="6417EC40" w14:textId="77777777" w:rsidR="00FA7330" w:rsidRPr="00320851" w:rsidRDefault="00FA7330" w:rsidP="00051FA6">
      <w:pPr>
        <w:pStyle w:val="ListParagraph"/>
        <w:numPr>
          <w:ilvl w:val="0"/>
          <w:numId w:val="1"/>
        </w:numPr>
        <w:spacing w:after="0" w:line="360" w:lineRule="auto"/>
        <w:ind w:left="142" w:hanging="218"/>
        <w:jc w:val="both"/>
        <w:rPr>
          <w:rFonts w:asciiTheme="majorHAnsi" w:hAnsiTheme="majorHAnsi" w:cstheme="majorHAnsi"/>
          <w:sz w:val="28"/>
          <w:szCs w:val="28"/>
        </w:rPr>
      </w:pPr>
      <w:r w:rsidRPr="00320851">
        <w:rPr>
          <w:rFonts w:asciiTheme="majorHAnsi" w:hAnsiTheme="majorHAnsi" w:cstheme="majorHAnsi"/>
          <w:sz w:val="28"/>
          <w:szCs w:val="28"/>
        </w:rPr>
        <w:t>Lungime rețea de distribuție - înființare  46.692 metri</w:t>
      </w:r>
    </w:p>
    <w:p w14:paraId="04CF320A" w14:textId="77777777" w:rsidR="00FA7330" w:rsidRPr="00320851" w:rsidRDefault="00FA7330" w:rsidP="00051FA6">
      <w:pPr>
        <w:pStyle w:val="ListParagraph"/>
        <w:numPr>
          <w:ilvl w:val="0"/>
          <w:numId w:val="1"/>
        </w:numPr>
        <w:spacing w:after="0" w:line="360" w:lineRule="auto"/>
        <w:ind w:left="142" w:hanging="218"/>
        <w:jc w:val="both"/>
        <w:rPr>
          <w:rFonts w:asciiTheme="majorHAnsi" w:hAnsiTheme="majorHAnsi" w:cstheme="majorHAnsi"/>
          <w:color w:val="FF0000"/>
          <w:sz w:val="28"/>
          <w:szCs w:val="28"/>
        </w:rPr>
      </w:pPr>
      <w:r w:rsidRPr="00320851">
        <w:rPr>
          <w:rFonts w:asciiTheme="majorHAnsi" w:hAnsiTheme="majorHAnsi" w:cstheme="majorHAnsi"/>
          <w:sz w:val="28"/>
          <w:szCs w:val="28"/>
        </w:rPr>
        <w:t>Număr de gospodării conectate (calculate conform art. 2 din Ordinul ministrului dezvoltării, lucrărilor publice și administrației și al ministerului energiei nr. 1330/947/2021 privind aprobarea standardului de cost aferent obiectivelor de investiții prevăzute la art. 4 alin. (1) lit. e) din Ordonanța de urgență a Guvernului nr. 95/2021 pentru aprobarea Programului național de investiții “</w:t>
      </w:r>
      <w:r w:rsidRPr="00320851">
        <w:rPr>
          <w:rFonts w:asciiTheme="majorHAnsi" w:hAnsiTheme="majorHAnsi" w:cstheme="majorHAnsi"/>
          <w:sz w:val="28"/>
          <w:szCs w:val="28"/>
          <w:lang w:val="ro-RO"/>
        </w:rPr>
        <w:t>Anghel Saligny</w:t>
      </w:r>
      <w:r w:rsidRPr="00320851">
        <w:rPr>
          <w:rFonts w:asciiTheme="majorHAnsi" w:hAnsiTheme="majorHAnsi" w:cstheme="majorHAnsi"/>
          <w:sz w:val="28"/>
          <w:szCs w:val="28"/>
        </w:rPr>
        <w:t xml:space="preserve">”): </w:t>
      </w:r>
      <w:r w:rsidRPr="00320851">
        <w:rPr>
          <w:rFonts w:asciiTheme="majorHAnsi" w:hAnsiTheme="majorHAnsi" w:cstheme="majorHAnsi"/>
          <w:color w:val="000000" w:themeColor="text1"/>
          <w:sz w:val="28"/>
          <w:szCs w:val="28"/>
        </w:rPr>
        <w:t>1.883.</w:t>
      </w:r>
    </w:p>
    <w:p w14:paraId="6114C26E" w14:textId="15E49F18" w:rsidR="00FA7330" w:rsidRPr="00320851" w:rsidRDefault="00FA7330" w:rsidP="00051FA6">
      <w:pPr>
        <w:pStyle w:val="ListParagraph"/>
        <w:numPr>
          <w:ilvl w:val="0"/>
          <w:numId w:val="1"/>
        </w:numPr>
        <w:spacing w:after="0" w:line="360" w:lineRule="auto"/>
        <w:ind w:left="142" w:hanging="218"/>
        <w:jc w:val="both"/>
        <w:rPr>
          <w:rFonts w:asciiTheme="majorHAnsi" w:hAnsiTheme="majorHAnsi" w:cstheme="majorHAnsi"/>
          <w:color w:val="000000" w:themeColor="text1"/>
          <w:sz w:val="28"/>
          <w:szCs w:val="28"/>
        </w:rPr>
      </w:pPr>
      <w:r w:rsidRPr="00320851">
        <w:rPr>
          <w:rFonts w:asciiTheme="majorHAnsi" w:hAnsiTheme="majorHAnsi" w:cstheme="majorHAnsi"/>
          <w:color w:val="000000" w:themeColor="text1"/>
          <w:sz w:val="28"/>
          <w:szCs w:val="28"/>
        </w:rPr>
        <w:t>Consum estimat anual consumatori casnici 6465710,00 m</w:t>
      </w:r>
      <w:r w:rsidR="00320851">
        <w:rPr>
          <w:rFonts w:asciiTheme="majorHAnsi" w:hAnsiTheme="majorHAnsi" w:cstheme="majorHAnsi"/>
          <w:color w:val="000000" w:themeColor="text1"/>
          <w:sz w:val="28"/>
          <w:szCs w:val="28"/>
        </w:rPr>
        <w:t>.</w:t>
      </w:r>
      <w:r w:rsidRPr="00320851">
        <w:rPr>
          <w:rFonts w:asciiTheme="majorHAnsi" w:hAnsiTheme="majorHAnsi" w:cstheme="majorHAnsi"/>
          <w:color w:val="000000" w:themeColor="text1"/>
          <w:sz w:val="28"/>
          <w:szCs w:val="28"/>
        </w:rPr>
        <w:t>c</w:t>
      </w:r>
      <w:r w:rsidR="00320851">
        <w:rPr>
          <w:rFonts w:asciiTheme="majorHAnsi" w:hAnsiTheme="majorHAnsi" w:cstheme="majorHAnsi"/>
          <w:color w:val="000000" w:themeColor="text1"/>
          <w:sz w:val="28"/>
          <w:szCs w:val="28"/>
        </w:rPr>
        <w:t>.</w:t>
      </w:r>
    </w:p>
    <w:p w14:paraId="7473E5D3" w14:textId="2B51915A" w:rsidR="00FA7330" w:rsidRPr="00320851" w:rsidRDefault="00FA7330" w:rsidP="00051FA6">
      <w:pPr>
        <w:pStyle w:val="ListParagraph"/>
        <w:numPr>
          <w:ilvl w:val="0"/>
          <w:numId w:val="1"/>
        </w:numPr>
        <w:spacing w:after="0" w:line="360" w:lineRule="auto"/>
        <w:ind w:left="142" w:hanging="218"/>
        <w:jc w:val="both"/>
        <w:rPr>
          <w:rFonts w:asciiTheme="majorHAnsi" w:hAnsiTheme="majorHAnsi" w:cstheme="majorHAnsi"/>
          <w:color w:val="000000" w:themeColor="text1"/>
          <w:sz w:val="28"/>
          <w:szCs w:val="28"/>
        </w:rPr>
      </w:pPr>
      <w:r w:rsidRPr="00320851">
        <w:rPr>
          <w:rFonts w:asciiTheme="majorHAnsi" w:hAnsiTheme="majorHAnsi" w:cstheme="majorHAnsi"/>
          <w:color w:val="000000" w:themeColor="text1"/>
          <w:sz w:val="28"/>
          <w:szCs w:val="28"/>
        </w:rPr>
        <w:t>Consum estimat anual consumatori noncasnici 347356,00</w:t>
      </w:r>
      <w:r w:rsidR="00320851">
        <w:rPr>
          <w:rFonts w:asciiTheme="majorHAnsi" w:hAnsiTheme="majorHAnsi" w:cstheme="majorHAnsi"/>
          <w:color w:val="000000" w:themeColor="text1"/>
          <w:sz w:val="28"/>
          <w:szCs w:val="28"/>
        </w:rPr>
        <w:t xml:space="preserve"> </w:t>
      </w:r>
      <w:r w:rsidRPr="00320851">
        <w:rPr>
          <w:rFonts w:asciiTheme="majorHAnsi" w:hAnsiTheme="majorHAnsi" w:cstheme="majorHAnsi"/>
          <w:color w:val="000000" w:themeColor="text1"/>
          <w:sz w:val="28"/>
          <w:szCs w:val="28"/>
        </w:rPr>
        <w:t>m</w:t>
      </w:r>
      <w:r w:rsidR="00320851">
        <w:rPr>
          <w:rFonts w:asciiTheme="majorHAnsi" w:hAnsiTheme="majorHAnsi" w:cstheme="majorHAnsi"/>
          <w:color w:val="000000" w:themeColor="text1"/>
          <w:sz w:val="28"/>
          <w:szCs w:val="28"/>
        </w:rPr>
        <w:t>.</w:t>
      </w:r>
      <w:r w:rsidRPr="00320851">
        <w:rPr>
          <w:rFonts w:asciiTheme="majorHAnsi" w:hAnsiTheme="majorHAnsi" w:cstheme="majorHAnsi"/>
          <w:color w:val="000000" w:themeColor="text1"/>
          <w:sz w:val="28"/>
          <w:szCs w:val="28"/>
        </w:rPr>
        <w:t>c</w:t>
      </w:r>
      <w:r w:rsidR="00320851">
        <w:rPr>
          <w:rFonts w:asciiTheme="majorHAnsi" w:hAnsiTheme="majorHAnsi" w:cstheme="majorHAnsi"/>
          <w:color w:val="000000" w:themeColor="text1"/>
          <w:sz w:val="28"/>
          <w:szCs w:val="28"/>
        </w:rPr>
        <w:t>.</w:t>
      </w:r>
    </w:p>
    <w:p w14:paraId="1D44D720" w14:textId="77777777" w:rsidR="00FA7330" w:rsidRPr="00320851" w:rsidRDefault="00FA7330" w:rsidP="00051FA6">
      <w:pPr>
        <w:pStyle w:val="ListParagraph"/>
        <w:numPr>
          <w:ilvl w:val="0"/>
          <w:numId w:val="1"/>
        </w:numPr>
        <w:spacing w:after="0" w:line="360" w:lineRule="auto"/>
        <w:ind w:left="142" w:hanging="218"/>
        <w:jc w:val="both"/>
        <w:rPr>
          <w:rFonts w:asciiTheme="majorHAnsi" w:hAnsiTheme="majorHAnsi" w:cstheme="majorHAnsi"/>
          <w:color w:val="000000" w:themeColor="text1"/>
          <w:sz w:val="28"/>
          <w:szCs w:val="28"/>
        </w:rPr>
      </w:pPr>
      <w:r w:rsidRPr="00320851">
        <w:rPr>
          <w:rFonts w:asciiTheme="majorHAnsi" w:hAnsiTheme="majorHAnsi" w:cstheme="majorHAnsi"/>
          <w:color w:val="000000" w:themeColor="text1"/>
          <w:sz w:val="28"/>
          <w:szCs w:val="28"/>
        </w:rPr>
        <w:t xml:space="preserve">Alte capacități: </w:t>
      </w:r>
    </w:p>
    <w:p w14:paraId="0053C6B3" w14:textId="5AB630CB" w:rsidR="00FA7330" w:rsidRPr="00DC0705" w:rsidRDefault="00DC0705" w:rsidP="00051FA6">
      <w:pPr>
        <w:spacing w:after="0" w:line="360" w:lineRule="auto"/>
        <w:ind w:left="142" w:hanging="218"/>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Post masur</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 amplasat pe domeniul public</w:t>
      </w:r>
      <w:r w:rsidR="00320851" w:rsidRPr="00DC0705">
        <w:rPr>
          <w:rFonts w:asciiTheme="majorHAnsi" w:hAnsiTheme="majorHAnsi" w:cstheme="majorHAnsi"/>
          <w:color w:val="000000" w:themeColor="text1"/>
          <w:sz w:val="28"/>
          <w:szCs w:val="28"/>
        </w:rPr>
        <w:t xml:space="preserve">, </w:t>
      </w:r>
      <w:r w:rsidR="00FA7330" w:rsidRPr="00DC0705">
        <w:rPr>
          <w:rFonts w:asciiTheme="majorHAnsi" w:hAnsiTheme="majorHAnsi" w:cstheme="majorHAnsi"/>
          <w:color w:val="000000" w:themeColor="text1"/>
          <w:sz w:val="28"/>
          <w:szCs w:val="28"/>
        </w:rPr>
        <w:t>aval de ie</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irea SRMP</w:t>
      </w:r>
      <w:r w:rsidR="00320851" w:rsidRPr="00DC0705">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 cu capacitatea de 5000 Nmc/h;</w:t>
      </w:r>
    </w:p>
    <w:p w14:paraId="561B15F9" w14:textId="3E46A691" w:rsidR="00320851" w:rsidRPr="00DC0705" w:rsidRDefault="00DC0705" w:rsidP="00051FA6">
      <w:pPr>
        <w:spacing w:after="0" w:line="360" w:lineRule="auto"/>
        <w:ind w:left="142" w:hanging="218"/>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FA7330" w:rsidRPr="00DC0705">
        <w:rPr>
          <w:rFonts w:asciiTheme="majorHAnsi" w:hAnsiTheme="majorHAnsi" w:cstheme="majorHAnsi"/>
          <w:color w:val="000000" w:themeColor="text1"/>
          <w:sz w:val="28"/>
          <w:szCs w:val="28"/>
        </w:rPr>
        <w:t>O re</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ea de distributie gaze naturale</w:t>
      </w:r>
      <w:r>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 func</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 xml:space="preserve">ionand </w:t>
      </w:r>
      <w:r w:rsidR="00320851" w:rsidRPr="00DC0705">
        <w:rPr>
          <w:rFonts w:asciiTheme="majorHAnsi" w:hAnsiTheme="majorHAnsi" w:cstheme="majorHAnsi"/>
          <w:color w:val="000000" w:themeColor="text1"/>
          <w:sz w:val="28"/>
          <w:szCs w:val="28"/>
        </w:rPr>
        <w:t>î</w:t>
      </w:r>
      <w:r w:rsidR="00FA7330" w:rsidRPr="00DC0705">
        <w:rPr>
          <w:rFonts w:asciiTheme="majorHAnsi" w:hAnsiTheme="majorHAnsi" w:cstheme="majorHAnsi"/>
          <w:color w:val="000000" w:themeColor="text1"/>
          <w:sz w:val="28"/>
          <w:szCs w:val="28"/>
        </w:rPr>
        <w:t>n regim de presiune medie ce pleac</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 din sta</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ia de reglare</w:t>
      </w:r>
      <w:r w:rsidR="00320851" w:rsidRPr="00DC0705">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 m</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surare </w:t>
      </w:r>
      <w:r w:rsidR="00320851" w:rsidRPr="00DC0705">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predare Con</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e</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ti (SRMP) p</w:t>
      </w:r>
      <w:r w:rsidR="00320851" w:rsidRPr="00DC0705">
        <w:rPr>
          <w:rFonts w:asciiTheme="majorHAnsi" w:hAnsiTheme="majorHAnsi" w:cstheme="majorHAnsi"/>
          <w:color w:val="000000" w:themeColor="text1"/>
          <w:sz w:val="28"/>
          <w:szCs w:val="28"/>
        </w:rPr>
        <w:t>â</w:t>
      </w:r>
      <w:r w:rsidR="00FA7330" w:rsidRPr="00DC0705">
        <w:rPr>
          <w:rFonts w:asciiTheme="majorHAnsi" w:hAnsiTheme="majorHAnsi" w:cstheme="majorHAnsi"/>
          <w:color w:val="000000" w:themeColor="text1"/>
          <w:sz w:val="28"/>
          <w:szCs w:val="28"/>
        </w:rPr>
        <w:t>n</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 la consumatorii finali din comuna Con</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e</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ti cu satele apar</w:t>
      </w:r>
      <w:r w:rsidR="00320851" w:rsidRPr="00DC0705">
        <w:rPr>
          <w:rFonts w:asciiTheme="majorHAnsi" w:hAnsiTheme="majorHAnsi" w:cstheme="majorHAnsi"/>
          <w:color w:val="000000" w:themeColor="text1"/>
          <w:sz w:val="28"/>
          <w:szCs w:val="28"/>
        </w:rPr>
        <w:t>ț</w:t>
      </w:r>
      <w:r w:rsidR="00FA7330" w:rsidRPr="00DC0705">
        <w:rPr>
          <w:rFonts w:asciiTheme="majorHAnsi" w:hAnsiTheme="majorHAnsi" w:cstheme="majorHAnsi"/>
          <w:color w:val="000000" w:themeColor="text1"/>
          <w:sz w:val="28"/>
          <w:szCs w:val="28"/>
        </w:rPr>
        <w:t>in</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toare</w:t>
      </w:r>
      <w:r w:rsidR="00320851" w:rsidRPr="00DC0705">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 Conteşti, Cr</w:t>
      </w:r>
      <w:r w:rsidR="00320851" w:rsidRPr="00DC0705">
        <w:rPr>
          <w:rFonts w:asciiTheme="majorHAnsi" w:hAnsiTheme="majorHAnsi" w:cstheme="majorHAnsi"/>
          <w:color w:val="000000" w:themeColor="text1"/>
          <w:sz w:val="28"/>
          <w:szCs w:val="28"/>
        </w:rPr>
        <w:t>â</w:t>
      </w:r>
      <w:r w:rsidR="00FA7330" w:rsidRPr="00DC0705">
        <w:rPr>
          <w:rFonts w:asciiTheme="majorHAnsi" w:hAnsiTheme="majorHAnsi" w:cstheme="majorHAnsi"/>
          <w:color w:val="000000" w:themeColor="text1"/>
          <w:sz w:val="28"/>
          <w:szCs w:val="28"/>
        </w:rPr>
        <w:t>ngași, Boteni, Heleșteu, Gămănești, Mereni, Călugăreni și B</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lteni, realizat</w:t>
      </w:r>
      <w:r w:rsidR="00320851"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 din conducta PEHD SDR11 </w:t>
      </w:r>
      <w:r w:rsidR="00320851" w:rsidRPr="00DC0705">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 PE100 PN10bar cu diametrele</w:t>
      </w:r>
      <w:r w:rsidR="00320851" w:rsidRPr="00DC0705">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 xml:space="preserve"> Dn250mm, Dn180mm, Dn160mm, Dn125mm, Dn110mm, Dn90mm </w:t>
      </w:r>
      <w:r w:rsidR="00320851"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 xml:space="preserve">i Dn63mm, în lungime de cca. 46.692 m. </w:t>
      </w:r>
    </w:p>
    <w:p w14:paraId="28FA7807" w14:textId="18303F01" w:rsidR="00FA7330" w:rsidRPr="00DC0705" w:rsidRDefault="00FA7330" w:rsidP="00DC0705">
      <w:pPr>
        <w:spacing w:after="0" w:line="360" w:lineRule="auto"/>
        <w:jc w:val="both"/>
        <w:rPr>
          <w:rFonts w:asciiTheme="majorHAnsi" w:hAnsiTheme="majorHAnsi" w:cstheme="majorHAnsi"/>
          <w:color w:val="000000" w:themeColor="text1"/>
          <w:sz w:val="28"/>
          <w:szCs w:val="28"/>
        </w:rPr>
      </w:pPr>
      <w:r w:rsidRPr="00DC0705">
        <w:rPr>
          <w:rFonts w:asciiTheme="majorHAnsi" w:hAnsiTheme="majorHAnsi" w:cstheme="majorHAnsi"/>
          <w:color w:val="000000" w:themeColor="text1"/>
          <w:sz w:val="28"/>
          <w:szCs w:val="28"/>
        </w:rPr>
        <w:t>Totodat</w:t>
      </w:r>
      <w:r w:rsidR="00320851" w:rsidRPr="00DC0705">
        <w:rPr>
          <w:rFonts w:asciiTheme="majorHAnsi" w:hAnsiTheme="majorHAnsi" w:cstheme="majorHAnsi"/>
          <w:color w:val="000000" w:themeColor="text1"/>
          <w:sz w:val="28"/>
          <w:szCs w:val="28"/>
        </w:rPr>
        <w:t>ă</w:t>
      </w:r>
      <w:r w:rsidRPr="00DC0705">
        <w:rPr>
          <w:rFonts w:asciiTheme="majorHAnsi" w:hAnsiTheme="majorHAnsi" w:cstheme="majorHAnsi"/>
          <w:color w:val="000000" w:themeColor="text1"/>
          <w:sz w:val="28"/>
          <w:szCs w:val="28"/>
        </w:rPr>
        <w:t xml:space="preserve"> pe traseul re</w:t>
      </w:r>
      <w:r w:rsidR="00320851" w:rsidRPr="00DC0705">
        <w:rPr>
          <w:rFonts w:asciiTheme="majorHAnsi" w:hAnsiTheme="majorHAnsi" w:cstheme="majorHAnsi"/>
          <w:color w:val="000000" w:themeColor="text1"/>
          <w:sz w:val="28"/>
          <w:szCs w:val="28"/>
        </w:rPr>
        <w:t>ț</w:t>
      </w:r>
      <w:r w:rsidRPr="00DC0705">
        <w:rPr>
          <w:rFonts w:asciiTheme="majorHAnsi" w:hAnsiTheme="majorHAnsi" w:cstheme="majorHAnsi"/>
          <w:color w:val="000000" w:themeColor="text1"/>
          <w:sz w:val="28"/>
          <w:szCs w:val="28"/>
        </w:rPr>
        <w:t>elei vor fi montate îngropat 12 vane cu tija pentru manevrare, PE100 SDR11 PN16bar cu diametrul Dn90mm-5 buc, Dn110mm-3 buc, Dn125mm-2 buc, Dn160mm-1 buc. Dn250mm-1 buc.</w:t>
      </w:r>
    </w:p>
    <w:p w14:paraId="2BDB6476" w14:textId="77777777" w:rsidR="00FA7330" w:rsidRPr="00DC0705" w:rsidRDefault="00FA7330" w:rsidP="00DC0705">
      <w:pPr>
        <w:spacing w:after="0" w:line="360" w:lineRule="auto"/>
        <w:jc w:val="both"/>
        <w:rPr>
          <w:rFonts w:asciiTheme="majorHAnsi" w:hAnsiTheme="majorHAnsi" w:cstheme="majorHAnsi"/>
          <w:color w:val="000000" w:themeColor="text1"/>
          <w:sz w:val="28"/>
          <w:szCs w:val="28"/>
        </w:rPr>
      </w:pPr>
      <w:r w:rsidRPr="00DC0705">
        <w:rPr>
          <w:rFonts w:asciiTheme="majorHAnsi" w:hAnsiTheme="majorHAnsi" w:cstheme="majorHAnsi"/>
          <w:color w:val="000000" w:themeColor="text1"/>
          <w:sz w:val="28"/>
          <w:szCs w:val="28"/>
        </w:rPr>
        <w:t>Aceasta retea va fi amplasata numai pe domeniul public, pe marginea cailor de acces  si va fi de tip ramificat.</w:t>
      </w:r>
    </w:p>
    <w:p w14:paraId="1AA9C269" w14:textId="148BD65B" w:rsidR="00FA7330" w:rsidRPr="00DC0705" w:rsidRDefault="00FA7330" w:rsidP="00DC0705">
      <w:pPr>
        <w:spacing w:after="0" w:line="360" w:lineRule="auto"/>
        <w:jc w:val="both"/>
        <w:rPr>
          <w:rFonts w:asciiTheme="majorHAnsi" w:hAnsiTheme="majorHAnsi" w:cstheme="majorHAnsi"/>
          <w:color w:val="000000" w:themeColor="text1"/>
          <w:sz w:val="28"/>
          <w:szCs w:val="28"/>
        </w:rPr>
      </w:pPr>
      <w:r w:rsidRPr="00DC0705">
        <w:rPr>
          <w:rFonts w:asciiTheme="majorHAnsi" w:hAnsiTheme="majorHAnsi" w:cstheme="majorHAnsi"/>
          <w:color w:val="000000" w:themeColor="text1"/>
          <w:sz w:val="28"/>
          <w:szCs w:val="28"/>
        </w:rPr>
        <w:lastRenderedPageBreak/>
        <w:t>Un num</w:t>
      </w:r>
      <w:r w:rsidR="00DC0705">
        <w:rPr>
          <w:rFonts w:asciiTheme="majorHAnsi" w:hAnsiTheme="majorHAnsi" w:cstheme="majorHAnsi"/>
          <w:color w:val="000000" w:themeColor="text1"/>
          <w:sz w:val="28"/>
          <w:szCs w:val="28"/>
        </w:rPr>
        <w:t>ă</w:t>
      </w:r>
      <w:r w:rsidRPr="00DC0705">
        <w:rPr>
          <w:rFonts w:asciiTheme="majorHAnsi" w:hAnsiTheme="majorHAnsi" w:cstheme="majorHAnsi"/>
          <w:color w:val="000000" w:themeColor="text1"/>
          <w:sz w:val="28"/>
          <w:szCs w:val="28"/>
        </w:rPr>
        <w:t>r de 1883 bran</w:t>
      </w:r>
      <w:r w:rsidR="00DC0705">
        <w:rPr>
          <w:rFonts w:asciiTheme="majorHAnsi" w:hAnsiTheme="majorHAnsi" w:cstheme="majorHAnsi"/>
          <w:color w:val="000000" w:themeColor="text1"/>
          <w:sz w:val="28"/>
          <w:szCs w:val="28"/>
        </w:rPr>
        <w:t>ș</w:t>
      </w:r>
      <w:r w:rsidRPr="00DC0705">
        <w:rPr>
          <w:rFonts w:asciiTheme="majorHAnsi" w:hAnsiTheme="majorHAnsi" w:cstheme="majorHAnsi"/>
          <w:color w:val="000000" w:themeColor="text1"/>
          <w:sz w:val="28"/>
          <w:szCs w:val="28"/>
        </w:rPr>
        <w:t>amente, din care 1850 consumatori casnici – gospod</w:t>
      </w:r>
      <w:r w:rsidR="00DC0705">
        <w:rPr>
          <w:rFonts w:asciiTheme="majorHAnsi" w:hAnsiTheme="majorHAnsi" w:cstheme="majorHAnsi"/>
          <w:color w:val="000000" w:themeColor="text1"/>
          <w:sz w:val="28"/>
          <w:szCs w:val="28"/>
        </w:rPr>
        <w:t>ă</w:t>
      </w:r>
      <w:r w:rsidRPr="00DC0705">
        <w:rPr>
          <w:rFonts w:asciiTheme="majorHAnsi" w:hAnsiTheme="majorHAnsi" w:cstheme="majorHAnsi"/>
          <w:color w:val="000000" w:themeColor="text1"/>
          <w:sz w:val="28"/>
          <w:szCs w:val="28"/>
        </w:rPr>
        <w:t xml:space="preserve">rii </w:t>
      </w:r>
      <w:r w:rsidR="00DC0705">
        <w:rPr>
          <w:rFonts w:asciiTheme="majorHAnsi" w:hAnsiTheme="majorHAnsi" w:cstheme="majorHAnsi"/>
          <w:color w:val="000000" w:themeColor="text1"/>
          <w:sz w:val="28"/>
          <w:szCs w:val="28"/>
        </w:rPr>
        <w:t>ș</w:t>
      </w:r>
      <w:r w:rsidRPr="00DC0705">
        <w:rPr>
          <w:rFonts w:asciiTheme="majorHAnsi" w:hAnsiTheme="majorHAnsi" w:cstheme="majorHAnsi"/>
          <w:color w:val="000000" w:themeColor="text1"/>
          <w:sz w:val="28"/>
          <w:szCs w:val="28"/>
        </w:rPr>
        <w:t>i 33 obiective socio-culturale (prim</w:t>
      </w:r>
      <w:r w:rsidR="00DC0705">
        <w:rPr>
          <w:rFonts w:asciiTheme="majorHAnsi" w:hAnsiTheme="majorHAnsi" w:cstheme="majorHAnsi"/>
          <w:color w:val="000000" w:themeColor="text1"/>
          <w:sz w:val="28"/>
          <w:szCs w:val="28"/>
        </w:rPr>
        <w:t>ă</w:t>
      </w:r>
      <w:r w:rsidRPr="00DC0705">
        <w:rPr>
          <w:rFonts w:asciiTheme="majorHAnsi" w:hAnsiTheme="majorHAnsi" w:cstheme="majorHAnsi"/>
          <w:color w:val="000000" w:themeColor="text1"/>
          <w:sz w:val="28"/>
          <w:szCs w:val="28"/>
        </w:rPr>
        <w:t xml:space="preserve">rie, </w:t>
      </w:r>
      <w:r w:rsidR="00DC0705">
        <w:rPr>
          <w:rFonts w:asciiTheme="majorHAnsi" w:hAnsiTheme="majorHAnsi" w:cstheme="majorHAnsi"/>
          <w:color w:val="000000" w:themeColor="text1"/>
          <w:sz w:val="28"/>
          <w:szCs w:val="28"/>
        </w:rPr>
        <w:t>ș</w:t>
      </w:r>
      <w:r w:rsidRPr="00DC0705">
        <w:rPr>
          <w:rFonts w:asciiTheme="majorHAnsi" w:hAnsiTheme="majorHAnsi" w:cstheme="majorHAnsi"/>
          <w:color w:val="000000" w:themeColor="text1"/>
          <w:sz w:val="28"/>
          <w:szCs w:val="28"/>
        </w:rPr>
        <w:t>coala, biserica</w:t>
      </w:r>
      <w:r w:rsidR="00DC0705">
        <w:rPr>
          <w:rFonts w:asciiTheme="majorHAnsi" w:hAnsiTheme="majorHAnsi" w:cstheme="majorHAnsi"/>
          <w:color w:val="000000" w:themeColor="text1"/>
          <w:sz w:val="28"/>
          <w:szCs w:val="28"/>
        </w:rPr>
        <w:t>,</w:t>
      </w:r>
      <w:r w:rsidRPr="00DC0705">
        <w:rPr>
          <w:rFonts w:asciiTheme="majorHAnsi" w:hAnsiTheme="majorHAnsi" w:cstheme="majorHAnsi"/>
          <w:color w:val="000000" w:themeColor="text1"/>
          <w:sz w:val="28"/>
          <w:szCs w:val="28"/>
        </w:rPr>
        <w:t xml:space="preserve"> etc). Acest num</w:t>
      </w:r>
      <w:r w:rsidR="00DC0705">
        <w:rPr>
          <w:rFonts w:asciiTheme="majorHAnsi" w:hAnsiTheme="majorHAnsi" w:cstheme="majorHAnsi"/>
          <w:color w:val="000000" w:themeColor="text1"/>
          <w:sz w:val="28"/>
          <w:szCs w:val="28"/>
        </w:rPr>
        <w:t>ă</w:t>
      </w:r>
      <w:r w:rsidRPr="00DC0705">
        <w:rPr>
          <w:rFonts w:asciiTheme="majorHAnsi" w:hAnsiTheme="majorHAnsi" w:cstheme="majorHAnsi"/>
          <w:color w:val="000000" w:themeColor="text1"/>
          <w:sz w:val="28"/>
          <w:szCs w:val="28"/>
        </w:rPr>
        <w:t xml:space="preserve">r a fost stabilit </w:t>
      </w:r>
      <w:r w:rsidR="00DC0705">
        <w:rPr>
          <w:rFonts w:asciiTheme="majorHAnsi" w:hAnsiTheme="majorHAnsi" w:cstheme="majorHAnsi"/>
          <w:color w:val="000000" w:themeColor="text1"/>
          <w:sz w:val="28"/>
          <w:szCs w:val="28"/>
        </w:rPr>
        <w:t>î</w:t>
      </w:r>
      <w:r w:rsidRPr="00DC0705">
        <w:rPr>
          <w:rFonts w:asciiTheme="majorHAnsi" w:hAnsiTheme="majorHAnsi" w:cstheme="majorHAnsi"/>
          <w:color w:val="000000" w:themeColor="text1"/>
          <w:sz w:val="28"/>
          <w:szCs w:val="28"/>
        </w:rPr>
        <w:t>n urma angajamentelor ferme obtinu</w:t>
      </w:r>
      <w:r w:rsidR="00DC0705">
        <w:rPr>
          <w:rFonts w:asciiTheme="majorHAnsi" w:hAnsiTheme="majorHAnsi" w:cstheme="majorHAnsi"/>
          <w:color w:val="000000" w:themeColor="text1"/>
          <w:sz w:val="28"/>
          <w:szCs w:val="28"/>
        </w:rPr>
        <w:t>ț</w:t>
      </w:r>
      <w:r w:rsidRPr="00DC0705">
        <w:rPr>
          <w:rFonts w:asciiTheme="majorHAnsi" w:hAnsiTheme="majorHAnsi" w:cstheme="majorHAnsi"/>
          <w:color w:val="000000" w:themeColor="text1"/>
          <w:sz w:val="28"/>
          <w:szCs w:val="28"/>
        </w:rPr>
        <w:t>e de la locuitorii comunei p</w:t>
      </w:r>
      <w:r w:rsidR="00DC0705">
        <w:rPr>
          <w:rFonts w:asciiTheme="majorHAnsi" w:hAnsiTheme="majorHAnsi" w:cstheme="majorHAnsi"/>
          <w:color w:val="000000" w:themeColor="text1"/>
          <w:sz w:val="28"/>
          <w:szCs w:val="28"/>
        </w:rPr>
        <w:t>â</w:t>
      </w:r>
      <w:r w:rsidRPr="00DC0705">
        <w:rPr>
          <w:rFonts w:asciiTheme="majorHAnsi" w:hAnsiTheme="majorHAnsi" w:cstheme="majorHAnsi"/>
          <w:color w:val="000000" w:themeColor="text1"/>
          <w:sz w:val="28"/>
          <w:szCs w:val="28"/>
        </w:rPr>
        <w:t>n</w:t>
      </w:r>
      <w:r w:rsidR="00DC0705">
        <w:rPr>
          <w:rFonts w:asciiTheme="majorHAnsi" w:hAnsiTheme="majorHAnsi" w:cstheme="majorHAnsi"/>
          <w:color w:val="000000" w:themeColor="text1"/>
          <w:sz w:val="28"/>
          <w:szCs w:val="28"/>
        </w:rPr>
        <w:t>ă</w:t>
      </w:r>
      <w:r w:rsidRPr="00DC0705">
        <w:rPr>
          <w:rFonts w:asciiTheme="majorHAnsi" w:hAnsiTheme="majorHAnsi" w:cstheme="majorHAnsi"/>
          <w:color w:val="000000" w:themeColor="text1"/>
          <w:sz w:val="28"/>
          <w:szCs w:val="28"/>
        </w:rPr>
        <w:t xml:space="preserve"> la data </w:t>
      </w:r>
      <w:r w:rsidR="00DC0705">
        <w:rPr>
          <w:rFonts w:asciiTheme="majorHAnsi" w:hAnsiTheme="majorHAnsi" w:cstheme="majorHAnsi"/>
          <w:color w:val="000000" w:themeColor="text1"/>
          <w:sz w:val="28"/>
          <w:szCs w:val="28"/>
        </w:rPr>
        <w:t>î</w:t>
      </w:r>
      <w:r w:rsidRPr="00DC0705">
        <w:rPr>
          <w:rFonts w:asciiTheme="majorHAnsi" w:hAnsiTheme="majorHAnsi" w:cstheme="majorHAnsi"/>
          <w:color w:val="000000" w:themeColor="text1"/>
          <w:sz w:val="28"/>
          <w:szCs w:val="28"/>
        </w:rPr>
        <w:t>ntocmirii prezentei documenta</w:t>
      </w:r>
      <w:r w:rsidR="00DC0705">
        <w:rPr>
          <w:rFonts w:asciiTheme="majorHAnsi" w:hAnsiTheme="majorHAnsi" w:cstheme="majorHAnsi"/>
          <w:color w:val="000000" w:themeColor="text1"/>
          <w:sz w:val="28"/>
          <w:szCs w:val="28"/>
        </w:rPr>
        <w:t>ț</w:t>
      </w:r>
      <w:r w:rsidRPr="00DC0705">
        <w:rPr>
          <w:rFonts w:asciiTheme="majorHAnsi" w:hAnsiTheme="majorHAnsi" w:cstheme="majorHAnsi"/>
          <w:color w:val="000000" w:themeColor="text1"/>
          <w:sz w:val="28"/>
          <w:szCs w:val="28"/>
        </w:rPr>
        <w:t>ii.</w:t>
      </w:r>
    </w:p>
    <w:p w14:paraId="7D93EAD1" w14:textId="72B49C4F" w:rsidR="00FA7330" w:rsidRPr="00DC0705" w:rsidRDefault="00DC0705" w:rsidP="00DC0705">
      <w:pPr>
        <w:spacing w:after="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FA7330" w:rsidRPr="00DC0705">
        <w:rPr>
          <w:rFonts w:asciiTheme="majorHAnsi" w:hAnsiTheme="majorHAnsi" w:cstheme="majorHAnsi"/>
          <w:color w:val="000000" w:themeColor="text1"/>
          <w:sz w:val="28"/>
          <w:szCs w:val="28"/>
        </w:rPr>
        <w:t>Un num</w:t>
      </w:r>
      <w:r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r de 33 instalatii de utilizare gaze naturale aferente obiectivelor socio-culturale (prim</w:t>
      </w:r>
      <w:r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rie, </w:t>
      </w:r>
      <w:r w:rsidRPr="00DC0705">
        <w:rPr>
          <w:rFonts w:asciiTheme="majorHAnsi" w:hAnsiTheme="majorHAnsi" w:cstheme="majorHAnsi"/>
          <w:color w:val="000000" w:themeColor="text1"/>
          <w:sz w:val="28"/>
          <w:szCs w:val="28"/>
        </w:rPr>
        <w:t>ș</w:t>
      </w:r>
      <w:r w:rsidR="00FA7330" w:rsidRPr="00DC0705">
        <w:rPr>
          <w:rFonts w:asciiTheme="majorHAnsi" w:hAnsiTheme="majorHAnsi" w:cstheme="majorHAnsi"/>
          <w:color w:val="000000" w:themeColor="text1"/>
          <w:sz w:val="28"/>
          <w:szCs w:val="28"/>
        </w:rPr>
        <w:t>coala, biseric</w:t>
      </w:r>
      <w:r w:rsidRPr="00DC0705">
        <w:rPr>
          <w:rFonts w:asciiTheme="majorHAnsi" w:hAnsiTheme="majorHAnsi" w:cstheme="majorHAnsi"/>
          <w:color w:val="000000" w:themeColor="text1"/>
          <w:sz w:val="28"/>
          <w:szCs w:val="28"/>
        </w:rPr>
        <w:t>ă</w:t>
      </w:r>
      <w:r w:rsidR="00FA7330" w:rsidRPr="00DC0705">
        <w:rPr>
          <w:rFonts w:asciiTheme="majorHAnsi" w:hAnsiTheme="majorHAnsi" w:cstheme="majorHAnsi"/>
          <w:color w:val="000000" w:themeColor="text1"/>
          <w:sz w:val="28"/>
          <w:szCs w:val="28"/>
        </w:rPr>
        <w:t xml:space="preserve"> etc).</w:t>
      </w:r>
    </w:p>
    <w:p w14:paraId="33719D5C" w14:textId="2E18487D" w:rsidR="00320851" w:rsidRPr="00FC35A0" w:rsidRDefault="00320851" w:rsidP="00FC35A0">
      <w:pPr>
        <w:spacing w:after="0" w:line="360" w:lineRule="auto"/>
        <w:jc w:val="both"/>
        <w:rPr>
          <w:rFonts w:asciiTheme="majorHAnsi" w:hAnsiTheme="majorHAnsi" w:cstheme="majorHAnsi"/>
          <w:color w:val="000000" w:themeColor="text1"/>
          <w:sz w:val="28"/>
          <w:szCs w:val="28"/>
        </w:rPr>
      </w:pPr>
      <w:r w:rsidRPr="00FC35A0">
        <w:rPr>
          <w:rFonts w:asciiTheme="majorHAnsi" w:hAnsiTheme="majorHAnsi" w:cstheme="majorHAnsi"/>
          <w:color w:val="000000" w:themeColor="text1"/>
          <w:sz w:val="28"/>
          <w:szCs w:val="28"/>
        </w:rPr>
        <w:t xml:space="preserve">Sistematizare </w:t>
      </w:r>
      <w:r w:rsidR="00DC0705" w:rsidRPr="00FC35A0">
        <w:rPr>
          <w:rFonts w:asciiTheme="majorHAnsi" w:hAnsiTheme="majorHAnsi" w:cstheme="majorHAnsi"/>
          <w:color w:val="000000" w:themeColor="text1"/>
          <w:sz w:val="28"/>
          <w:szCs w:val="28"/>
        </w:rPr>
        <w:t>-</w:t>
      </w:r>
      <w:r w:rsidRPr="00FC35A0">
        <w:rPr>
          <w:rFonts w:asciiTheme="majorHAnsi" w:hAnsiTheme="majorHAnsi" w:cstheme="majorHAnsi"/>
          <w:color w:val="000000" w:themeColor="text1"/>
          <w:sz w:val="28"/>
          <w:szCs w:val="28"/>
        </w:rPr>
        <w:t>caracteristici tehnice ale rețelei:</w:t>
      </w:r>
    </w:p>
    <w:tbl>
      <w:tblPr>
        <w:tblStyle w:val="TableGrid"/>
        <w:tblW w:w="10002" w:type="dxa"/>
        <w:tblInd w:w="137" w:type="dxa"/>
        <w:tblLook w:val="04A0" w:firstRow="1" w:lastRow="0" w:firstColumn="1" w:lastColumn="0" w:noHBand="0" w:noVBand="1"/>
      </w:tblPr>
      <w:tblGrid>
        <w:gridCol w:w="491"/>
        <w:gridCol w:w="1475"/>
        <w:gridCol w:w="1425"/>
        <w:gridCol w:w="528"/>
        <w:gridCol w:w="752"/>
        <w:gridCol w:w="742"/>
        <w:gridCol w:w="824"/>
        <w:gridCol w:w="658"/>
        <w:gridCol w:w="843"/>
        <w:gridCol w:w="553"/>
        <w:gridCol w:w="931"/>
        <w:gridCol w:w="780"/>
      </w:tblGrid>
      <w:tr w:rsidR="00320851" w:rsidRPr="00051FA6" w14:paraId="77EC796C" w14:textId="77777777" w:rsidTr="00320851">
        <w:trPr>
          <w:trHeight w:val="230"/>
        </w:trPr>
        <w:tc>
          <w:tcPr>
            <w:tcW w:w="397" w:type="dxa"/>
            <w:vMerge w:val="restart"/>
          </w:tcPr>
          <w:p w14:paraId="504B68E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Nr. crt</w:t>
            </w:r>
          </w:p>
        </w:tc>
        <w:tc>
          <w:tcPr>
            <w:tcW w:w="1128" w:type="dxa"/>
            <w:vMerge w:val="restart"/>
          </w:tcPr>
          <w:p w14:paraId="77230A2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Localitate principala</w:t>
            </w:r>
          </w:p>
        </w:tc>
        <w:tc>
          <w:tcPr>
            <w:tcW w:w="1445" w:type="dxa"/>
            <w:vMerge w:val="restart"/>
          </w:tcPr>
          <w:p w14:paraId="1649681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Localitate apartinatoare</w:t>
            </w:r>
          </w:p>
        </w:tc>
        <w:tc>
          <w:tcPr>
            <w:tcW w:w="2984" w:type="dxa"/>
            <w:gridSpan w:val="4"/>
          </w:tcPr>
          <w:p w14:paraId="192AFFD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Conducte</w:t>
            </w:r>
          </w:p>
        </w:tc>
        <w:tc>
          <w:tcPr>
            <w:tcW w:w="3186" w:type="dxa"/>
            <w:gridSpan w:val="4"/>
          </w:tcPr>
          <w:p w14:paraId="21A4B70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 xml:space="preserve">Bransamente </w:t>
            </w:r>
          </w:p>
        </w:tc>
        <w:tc>
          <w:tcPr>
            <w:tcW w:w="862" w:type="dxa"/>
            <w:vMerge w:val="restart"/>
          </w:tcPr>
          <w:p w14:paraId="470DCFD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Nr. SM</w:t>
            </w:r>
          </w:p>
        </w:tc>
      </w:tr>
      <w:tr w:rsidR="00320851" w:rsidRPr="00051FA6" w14:paraId="516A740C" w14:textId="77777777" w:rsidTr="00320851">
        <w:trPr>
          <w:trHeight w:val="123"/>
        </w:trPr>
        <w:tc>
          <w:tcPr>
            <w:tcW w:w="397" w:type="dxa"/>
            <w:vMerge/>
          </w:tcPr>
          <w:p w14:paraId="45FB1527" w14:textId="77777777" w:rsidR="00320851" w:rsidRPr="00051FA6" w:rsidRDefault="00320851" w:rsidP="00DC0705">
            <w:pPr>
              <w:jc w:val="center"/>
              <w:rPr>
                <w:rFonts w:ascii="Times New Roman" w:hAnsi="Times New Roman" w:cs="Times New Roman"/>
              </w:rPr>
            </w:pPr>
          </w:p>
        </w:tc>
        <w:tc>
          <w:tcPr>
            <w:tcW w:w="1128" w:type="dxa"/>
            <w:vMerge/>
          </w:tcPr>
          <w:p w14:paraId="316156FD" w14:textId="77777777" w:rsidR="00320851" w:rsidRPr="00051FA6" w:rsidRDefault="00320851" w:rsidP="00DC0705">
            <w:pPr>
              <w:jc w:val="center"/>
              <w:rPr>
                <w:rFonts w:ascii="Times New Roman" w:hAnsi="Times New Roman" w:cs="Times New Roman"/>
              </w:rPr>
            </w:pPr>
          </w:p>
        </w:tc>
        <w:tc>
          <w:tcPr>
            <w:tcW w:w="1445" w:type="dxa"/>
            <w:vMerge/>
          </w:tcPr>
          <w:p w14:paraId="7E52F24F" w14:textId="77777777" w:rsidR="00320851" w:rsidRPr="00051FA6" w:rsidRDefault="00320851" w:rsidP="00DC0705">
            <w:pPr>
              <w:jc w:val="center"/>
              <w:rPr>
                <w:rFonts w:ascii="Times New Roman" w:hAnsi="Times New Roman" w:cs="Times New Roman"/>
              </w:rPr>
            </w:pPr>
          </w:p>
        </w:tc>
        <w:tc>
          <w:tcPr>
            <w:tcW w:w="1329" w:type="dxa"/>
            <w:gridSpan w:val="2"/>
          </w:tcPr>
          <w:p w14:paraId="4F26CF1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OL</w:t>
            </w:r>
          </w:p>
        </w:tc>
        <w:tc>
          <w:tcPr>
            <w:tcW w:w="1655" w:type="dxa"/>
            <w:gridSpan w:val="2"/>
          </w:tcPr>
          <w:p w14:paraId="1EE2772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PE</w:t>
            </w:r>
          </w:p>
        </w:tc>
        <w:tc>
          <w:tcPr>
            <w:tcW w:w="1559" w:type="dxa"/>
            <w:gridSpan w:val="2"/>
          </w:tcPr>
          <w:p w14:paraId="7101BA9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km</w:t>
            </w:r>
          </w:p>
        </w:tc>
        <w:tc>
          <w:tcPr>
            <w:tcW w:w="1627" w:type="dxa"/>
            <w:gridSpan w:val="2"/>
          </w:tcPr>
          <w:p w14:paraId="6A5FAE6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Buc.</w:t>
            </w:r>
          </w:p>
        </w:tc>
        <w:tc>
          <w:tcPr>
            <w:tcW w:w="862" w:type="dxa"/>
            <w:vMerge/>
          </w:tcPr>
          <w:p w14:paraId="73B3BD1A" w14:textId="77777777" w:rsidR="00320851" w:rsidRPr="00051FA6" w:rsidRDefault="00320851" w:rsidP="00DC0705">
            <w:pPr>
              <w:jc w:val="center"/>
              <w:rPr>
                <w:rFonts w:ascii="Times New Roman" w:hAnsi="Times New Roman" w:cs="Times New Roman"/>
              </w:rPr>
            </w:pPr>
          </w:p>
        </w:tc>
      </w:tr>
      <w:tr w:rsidR="00051FA6" w:rsidRPr="00051FA6" w14:paraId="3B7268B0" w14:textId="77777777" w:rsidTr="00051FA6">
        <w:trPr>
          <w:cantSplit/>
          <w:trHeight w:val="1134"/>
        </w:trPr>
        <w:tc>
          <w:tcPr>
            <w:tcW w:w="397" w:type="dxa"/>
            <w:vMerge/>
          </w:tcPr>
          <w:p w14:paraId="7BF2D5E2" w14:textId="77777777" w:rsidR="00320851" w:rsidRPr="00051FA6" w:rsidRDefault="00320851" w:rsidP="00DC0705">
            <w:pPr>
              <w:jc w:val="center"/>
              <w:rPr>
                <w:rFonts w:ascii="Times New Roman" w:hAnsi="Times New Roman" w:cs="Times New Roman"/>
              </w:rPr>
            </w:pPr>
          </w:p>
        </w:tc>
        <w:tc>
          <w:tcPr>
            <w:tcW w:w="1128" w:type="dxa"/>
          </w:tcPr>
          <w:p w14:paraId="74B27D0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Cod SIRUTA</w:t>
            </w:r>
          </w:p>
          <w:p w14:paraId="7E72A5F7" w14:textId="591B256E" w:rsidR="00320851" w:rsidRPr="00051FA6" w:rsidRDefault="00320851" w:rsidP="00DC0705">
            <w:pPr>
              <w:jc w:val="center"/>
              <w:rPr>
                <w:rFonts w:ascii="Times New Roman" w:hAnsi="Times New Roman" w:cs="Times New Roman"/>
              </w:rPr>
            </w:pPr>
            <w:r w:rsidRPr="00051FA6">
              <w:rPr>
                <w:rFonts w:ascii="Times New Roman" w:hAnsi="Times New Roman" w:cs="Times New Roman"/>
              </w:rPr>
              <w:t>Unitate administrativ</w:t>
            </w:r>
            <w:r w:rsidR="00051FA6">
              <w:rPr>
                <w:rFonts w:ascii="Times New Roman" w:hAnsi="Times New Roman" w:cs="Times New Roman"/>
              </w:rPr>
              <w:t>ă</w:t>
            </w:r>
            <w:r w:rsidRPr="00051FA6">
              <w:rPr>
                <w:rFonts w:ascii="Times New Roman" w:hAnsi="Times New Roman" w:cs="Times New Roman"/>
              </w:rPr>
              <w:t xml:space="preserve"> de baza</w:t>
            </w:r>
          </w:p>
        </w:tc>
        <w:tc>
          <w:tcPr>
            <w:tcW w:w="1445" w:type="dxa"/>
          </w:tcPr>
          <w:p w14:paraId="0F55F8D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Cod SIRUTA Localitate apartinatoare</w:t>
            </w:r>
          </w:p>
        </w:tc>
        <w:tc>
          <w:tcPr>
            <w:tcW w:w="563" w:type="dxa"/>
          </w:tcPr>
          <w:p w14:paraId="7037BFD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ø</w:t>
            </w:r>
          </w:p>
        </w:tc>
        <w:tc>
          <w:tcPr>
            <w:tcW w:w="766" w:type="dxa"/>
            <w:textDirection w:val="btLr"/>
          </w:tcPr>
          <w:p w14:paraId="25C7B1B7" w14:textId="77777777" w:rsidR="00320851" w:rsidRPr="00051FA6" w:rsidRDefault="00320851" w:rsidP="00051FA6">
            <w:pPr>
              <w:ind w:left="113" w:right="113"/>
              <w:jc w:val="center"/>
              <w:rPr>
                <w:rFonts w:ascii="Times New Roman" w:hAnsi="Times New Roman" w:cs="Times New Roman"/>
              </w:rPr>
            </w:pPr>
            <w:r w:rsidRPr="00051FA6">
              <w:rPr>
                <w:rFonts w:ascii="Times New Roman" w:hAnsi="Times New Roman" w:cs="Times New Roman"/>
              </w:rPr>
              <w:t>Lungime km</w:t>
            </w:r>
          </w:p>
        </w:tc>
        <w:tc>
          <w:tcPr>
            <w:tcW w:w="804" w:type="dxa"/>
          </w:tcPr>
          <w:p w14:paraId="78F970D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Dn</w:t>
            </w:r>
          </w:p>
          <w:p w14:paraId="146B3DF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mm</w:t>
            </w:r>
          </w:p>
        </w:tc>
        <w:tc>
          <w:tcPr>
            <w:tcW w:w="851" w:type="dxa"/>
            <w:textDirection w:val="btLr"/>
          </w:tcPr>
          <w:p w14:paraId="71347CB3" w14:textId="77777777" w:rsidR="00320851" w:rsidRPr="00051FA6" w:rsidRDefault="00320851" w:rsidP="00051FA6">
            <w:pPr>
              <w:ind w:left="113" w:right="113"/>
              <w:jc w:val="center"/>
              <w:rPr>
                <w:rFonts w:ascii="Times New Roman" w:hAnsi="Times New Roman" w:cs="Times New Roman"/>
              </w:rPr>
            </w:pPr>
            <w:r w:rsidRPr="00051FA6">
              <w:rPr>
                <w:rFonts w:ascii="Times New Roman" w:hAnsi="Times New Roman" w:cs="Times New Roman"/>
              </w:rPr>
              <w:t xml:space="preserve">Lungime </w:t>
            </w:r>
          </w:p>
          <w:p w14:paraId="05A0CEAD" w14:textId="77777777" w:rsidR="00320851" w:rsidRPr="00051FA6" w:rsidRDefault="00320851" w:rsidP="00051FA6">
            <w:pPr>
              <w:ind w:left="113" w:right="113"/>
              <w:jc w:val="center"/>
              <w:rPr>
                <w:rFonts w:ascii="Times New Roman" w:hAnsi="Times New Roman" w:cs="Times New Roman"/>
              </w:rPr>
            </w:pPr>
            <w:r w:rsidRPr="00051FA6">
              <w:rPr>
                <w:rFonts w:ascii="Times New Roman" w:hAnsi="Times New Roman" w:cs="Times New Roman"/>
              </w:rPr>
              <w:t>km</w:t>
            </w:r>
          </w:p>
        </w:tc>
        <w:tc>
          <w:tcPr>
            <w:tcW w:w="708" w:type="dxa"/>
          </w:tcPr>
          <w:p w14:paraId="052568D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OL</w:t>
            </w:r>
          </w:p>
        </w:tc>
        <w:tc>
          <w:tcPr>
            <w:tcW w:w="851" w:type="dxa"/>
          </w:tcPr>
          <w:p w14:paraId="0733B71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PE</w:t>
            </w:r>
          </w:p>
        </w:tc>
        <w:tc>
          <w:tcPr>
            <w:tcW w:w="567" w:type="dxa"/>
          </w:tcPr>
          <w:p w14:paraId="660446B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OL</w:t>
            </w:r>
          </w:p>
        </w:tc>
        <w:tc>
          <w:tcPr>
            <w:tcW w:w="1060" w:type="dxa"/>
          </w:tcPr>
          <w:p w14:paraId="4D19FEB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PE</w:t>
            </w:r>
          </w:p>
        </w:tc>
        <w:tc>
          <w:tcPr>
            <w:tcW w:w="862" w:type="dxa"/>
            <w:vMerge/>
          </w:tcPr>
          <w:p w14:paraId="794DDF0A" w14:textId="77777777" w:rsidR="00320851" w:rsidRPr="00051FA6" w:rsidRDefault="00320851" w:rsidP="00DC0705">
            <w:pPr>
              <w:jc w:val="center"/>
              <w:rPr>
                <w:rFonts w:ascii="Times New Roman" w:hAnsi="Times New Roman" w:cs="Times New Roman"/>
              </w:rPr>
            </w:pPr>
          </w:p>
        </w:tc>
      </w:tr>
      <w:tr w:rsidR="00320851" w:rsidRPr="00051FA6" w14:paraId="75B81659" w14:textId="77777777" w:rsidTr="00320851">
        <w:trPr>
          <w:trHeight w:val="217"/>
        </w:trPr>
        <w:tc>
          <w:tcPr>
            <w:tcW w:w="397" w:type="dxa"/>
          </w:tcPr>
          <w:p w14:paraId="2F26EAB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w:t>
            </w:r>
          </w:p>
        </w:tc>
        <w:tc>
          <w:tcPr>
            <w:tcW w:w="1128" w:type="dxa"/>
          </w:tcPr>
          <w:p w14:paraId="318676C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0E883E0A"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66786 – sat Balteni</w:t>
            </w:r>
          </w:p>
        </w:tc>
        <w:tc>
          <w:tcPr>
            <w:tcW w:w="563" w:type="dxa"/>
          </w:tcPr>
          <w:p w14:paraId="1BC0CC84" w14:textId="77777777" w:rsidR="00320851" w:rsidRPr="00051FA6" w:rsidRDefault="00320851" w:rsidP="00DC0705">
            <w:pPr>
              <w:jc w:val="center"/>
              <w:rPr>
                <w:rFonts w:ascii="Times New Roman" w:hAnsi="Times New Roman" w:cs="Times New Roman"/>
              </w:rPr>
            </w:pPr>
          </w:p>
        </w:tc>
        <w:tc>
          <w:tcPr>
            <w:tcW w:w="766" w:type="dxa"/>
          </w:tcPr>
          <w:p w14:paraId="4E72B759" w14:textId="77777777" w:rsidR="00320851" w:rsidRPr="00051FA6" w:rsidRDefault="00320851" w:rsidP="00DC0705">
            <w:pPr>
              <w:jc w:val="center"/>
              <w:rPr>
                <w:rFonts w:ascii="Times New Roman" w:hAnsi="Times New Roman" w:cs="Times New Roman"/>
              </w:rPr>
            </w:pPr>
          </w:p>
        </w:tc>
        <w:tc>
          <w:tcPr>
            <w:tcW w:w="804" w:type="dxa"/>
          </w:tcPr>
          <w:p w14:paraId="21F0B18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125</w:t>
            </w:r>
          </w:p>
        </w:tc>
        <w:tc>
          <w:tcPr>
            <w:tcW w:w="851" w:type="dxa"/>
          </w:tcPr>
          <w:p w14:paraId="29D7DDAA"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1,673</w:t>
            </w:r>
          </w:p>
        </w:tc>
        <w:tc>
          <w:tcPr>
            <w:tcW w:w="708" w:type="dxa"/>
          </w:tcPr>
          <w:p w14:paraId="595F9720" w14:textId="77777777" w:rsidR="00320851" w:rsidRPr="00051FA6" w:rsidRDefault="00320851" w:rsidP="00DC0705">
            <w:pPr>
              <w:jc w:val="center"/>
              <w:rPr>
                <w:rFonts w:ascii="Times New Roman" w:hAnsi="Times New Roman" w:cs="Times New Roman"/>
              </w:rPr>
            </w:pPr>
          </w:p>
        </w:tc>
        <w:tc>
          <w:tcPr>
            <w:tcW w:w="851" w:type="dxa"/>
          </w:tcPr>
          <w:p w14:paraId="433594B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0,513</w:t>
            </w:r>
          </w:p>
        </w:tc>
        <w:tc>
          <w:tcPr>
            <w:tcW w:w="567" w:type="dxa"/>
          </w:tcPr>
          <w:p w14:paraId="799643FB" w14:textId="77777777" w:rsidR="00320851" w:rsidRPr="00051FA6" w:rsidRDefault="00320851" w:rsidP="00DC0705">
            <w:pPr>
              <w:jc w:val="center"/>
              <w:rPr>
                <w:rFonts w:ascii="Times New Roman" w:hAnsi="Times New Roman" w:cs="Times New Roman"/>
              </w:rPr>
            </w:pPr>
          </w:p>
        </w:tc>
        <w:tc>
          <w:tcPr>
            <w:tcW w:w="1060" w:type="dxa"/>
          </w:tcPr>
          <w:p w14:paraId="14BAF3CA"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73</w:t>
            </w:r>
          </w:p>
        </w:tc>
        <w:tc>
          <w:tcPr>
            <w:tcW w:w="862" w:type="dxa"/>
          </w:tcPr>
          <w:p w14:paraId="63274CBF" w14:textId="77777777" w:rsidR="00320851" w:rsidRPr="00051FA6" w:rsidRDefault="00320851" w:rsidP="00DC0705">
            <w:pPr>
              <w:jc w:val="center"/>
              <w:rPr>
                <w:rFonts w:ascii="Times New Roman" w:hAnsi="Times New Roman" w:cs="Times New Roman"/>
              </w:rPr>
            </w:pPr>
          </w:p>
        </w:tc>
      </w:tr>
      <w:tr w:rsidR="00320851" w:rsidRPr="00051FA6" w14:paraId="0BC18143" w14:textId="77777777" w:rsidTr="00320851">
        <w:trPr>
          <w:trHeight w:val="217"/>
        </w:trPr>
        <w:tc>
          <w:tcPr>
            <w:tcW w:w="397" w:type="dxa"/>
          </w:tcPr>
          <w:p w14:paraId="323E41C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w:t>
            </w:r>
          </w:p>
        </w:tc>
        <w:tc>
          <w:tcPr>
            <w:tcW w:w="1128" w:type="dxa"/>
          </w:tcPr>
          <w:p w14:paraId="5BA488A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521B017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66786 – sat Balteni</w:t>
            </w:r>
          </w:p>
        </w:tc>
        <w:tc>
          <w:tcPr>
            <w:tcW w:w="563" w:type="dxa"/>
          </w:tcPr>
          <w:p w14:paraId="71146F7F" w14:textId="77777777" w:rsidR="00320851" w:rsidRPr="00051FA6" w:rsidRDefault="00320851" w:rsidP="00DC0705">
            <w:pPr>
              <w:jc w:val="center"/>
              <w:rPr>
                <w:rFonts w:ascii="Times New Roman" w:hAnsi="Times New Roman" w:cs="Times New Roman"/>
              </w:rPr>
            </w:pPr>
          </w:p>
        </w:tc>
        <w:tc>
          <w:tcPr>
            <w:tcW w:w="766" w:type="dxa"/>
          </w:tcPr>
          <w:p w14:paraId="38065499" w14:textId="77777777" w:rsidR="00320851" w:rsidRPr="00051FA6" w:rsidRDefault="00320851" w:rsidP="00DC0705">
            <w:pPr>
              <w:jc w:val="center"/>
              <w:rPr>
                <w:rFonts w:ascii="Times New Roman" w:hAnsi="Times New Roman" w:cs="Times New Roman"/>
              </w:rPr>
            </w:pPr>
          </w:p>
        </w:tc>
        <w:tc>
          <w:tcPr>
            <w:tcW w:w="804" w:type="dxa"/>
          </w:tcPr>
          <w:p w14:paraId="65E835F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186C24E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2,393</w:t>
            </w:r>
          </w:p>
        </w:tc>
        <w:tc>
          <w:tcPr>
            <w:tcW w:w="708" w:type="dxa"/>
          </w:tcPr>
          <w:p w14:paraId="07D033F2" w14:textId="77777777" w:rsidR="00320851" w:rsidRPr="00051FA6" w:rsidRDefault="00320851" w:rsidP="00DC0705">
            <w:pPr>
              <w:jc w:val="center"/>
              <w:rPr>
                <w:rFonts w:ascii="Times New Roman" w:hAnsi="Times New Roman" w:cs="Times New Roman"/>
              </w:rPr>
            </w:pPr>
          </w:p>
        </w:tc>
        <w:tc>
          <w:tcPr>
            <w:tcW w:w="851" w:type="dxa"/>
          </w:tcPr>
          <w:p w14:paraId="59657AB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0,7465</w:t>
            </w:r>
          </w:p>
        </w:tc>
        <w:tc>
          <w:tcPr>
            <w:tcW w:w="567" w:type="dxa"/>
          </w:tcPr>
          <w:p w14:paraId="2521BA57" w14:textId="77777777" w:rsidR="00320851" w:rsidRPr="00051FA6" w:rsidRDefault="00320851" w:rsidP="00DC0705">
            <w:pPr>
              <w:jc w:val="center"/>
              <w:rPr>
                <w:rFonts w:ascii="Times New Roman" w:hAnsi="Times New Roman" w:cs="Times New Roman"/>
              </w:rPr>
            </w:pPr>
          </w:p>
        </w:tc>
        <w:tc>
          <w:tcPr>
            <w:tcW w:w="1060" w:type="dxa"/>
          </w:tcPr>
          <w:p w14:paraId="19F658C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96</w:t>
            </w:r>
          </w:p>
        </w:tc>
        <w:tc>
          <w:tcPr>
            <w:tcW w:w="862" w:type="dxa"/>
          </w:tcPr>
          <w:p w14:paraId="1AB7799F" w14:textId="77777777" w:rsidR="00320851" w:rsidRPr="00051FA6" w:rsidRDefault="00320851" w:rsidP="00DC0705">
            <w:pPr>
              <w:jc w:val="center"/>
              <w:rPr>
                <w:rFonts w:ascii="Times New Roman" w:hAnsi="Times New Roman" w:cs="Times New Roman"/>
              </w:rPr>
            </w:pPr>
          </w:p>
        </w:tc>
      </w:tr>
      <w:tr w:rsidR="00320851" w:rsidRPr="00051FA6" w14:paraId="63B6572C" w14:textId="77777777" w:rsidTr="00320851">
        <w:trPr>
          <w:trHeight w:val="217"/>
        </w:trPr>
        <w:tc>
          <w:tcPr>
            <w:tcW w:w="397" w:type="dxa"/>
          </w:tcPr>
          <w:p w14:paraId="1988992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3</w:t>
            </w:r>
          </w:p>
        </w:tc>
        <w:tc>
          <w:tcPr>
            <w:tcW w:w="1128" w:type="dxa"/>
          </w:tcPr>
          <w:p w14:paraId="59444E6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2C7FA53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66786 – sat Balteni</w:t>
            </w:r>
          </w:p>
        </w:tc>
        <w:tc>
          <w:tcPr>
            <w:tcW w:w="563" w:type="dxa"/>
          </w:tcPr>
          <w:p w14:paraId="37F24836" w14:textId="77777777" w:rsidR="00320851" w:rsidRPr="00051FA6" w:rsidRDefault="00320851" w:rsidP="00DC0705">
            <w:pPr>
              <w:jc w:val="center"/>
              <w:rPr>
                <w:rFonts w:ascii="Times New Roman" w:hAnsi="Times New Roman" w:cs="Times New Roman"/>
              </w:rPr>
            </w:pPr>
          </w:p>
        </w:tc>
        <w:tc>
          <w:tcPr>
            <w:tcW w:w="766" w:type="dxa"/>
          </w:tcPr>
          <w:p w14:paraId="64C9048D" w14:textId="77777777" w:rsidR="00320851" w:rsidRPr="00051FA6" w:rsidRDefault="00320851" w:rsidP="00DC0705">
            <w:pPr>
              <w:jc w:val="center"/>
              <w:rPr>
                <w:rFonts w:ascii="Times New Roman" w:hAnsi="Times New Roman" w:cs="Times New Roman"/>
              </w:rPr>
            </w:pPr>
          </w:p>
        </w:tc>
        <w:tc>
          <w:tcPr>
            <w:tcW w:w="804" w:type="dxa"/>
          </w:tcPr>
          <w:p w14:paraId="0EC0734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0812833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5,031</w:t>
            </w:r>
          </w:p>
        </w:tc>
        <w:tc>
          <w:tcPr>
            <w:tcW w:w="708" w:type="dxa"/>
          </w:tcPr>
          <w:p w14:paraId="4941BA50" w14:textId="77777777" w:rsidR="00320851" w:rsidRPr="00051FA6" w:rsidRDefault="00320851" w:rsidP="00DC0705">
            <w:pPr>
              <w:jc w:val="center"/>
              <w:rPr>
                <w:rFonts w:ascii="Times New Roman" w:hAnsi="Times New Roman" w:cs="Times New Roman"/>
              </w:rPr>
            </w:pPr>
          </w:p>
        </w:tc>
        <w:tc>
          <w:tcPr>
            <w:tcW w:w="851" w:type="dxa"/>
          </w:tcPr>
          <w:p w14:paraId="7995724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1,0975</w:t>
            </w:r>
          </w:p>
        </w:tc>
        <w:tc>
          <w:tcPr>
            <w:tcW w:w="567" w:type="dxa"/>
          </w:tcPr>
          <w:p w14:paraId="754D876C" w14:textId="77777777" w:rsidR="00320851" w:rsidRPr="00051FA6" w:rsidRDefault="00320851" w:rsidP="00DC0705">
            <w:pPr>
              <w:jc w:val="center"/>
              <w:rPr>
                <w:rFonts w:ascii="Times New Roman" w:hAnsi="Times New Roman" w:cs="Times New Roman"/>
              </w:rPr>
            </w:pPr>
          </w:p>
        </w:tc>
        <w:tc>
          <w:tcPr>
            <w:tcW w:w="1060" w:type="dxa"/>
          </w:tcPr>
          <w:p w14:paraId="3A5129A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234</w:t>
            </w:r>
          </w:p>
        </w:tc>
        <w:tc>
          <w:tcPr>
            <w:tcW w:w="862" w:type="dxa"/>
          </w:tcPr>
          <w:p w14:paraId="56B7C967" w14:textId="77777777" w:rsidR="00320851" w:rsidRPr="00051FA6" w:rsidRDefault="00320851" w:rsidP="00DC0705">
            <w:pPr>
              <w:jc w:val="center"/>
              <w:rPr>
                <w:rFonts w:ascii="Times New Roman" w:hAnsi="Times New Roman" w:cs="Times New Roman"/>
              </w:rPr>
            </w:pPr>
          </w:p>
        </w:tc>
      </w:tr>
      <w:tr w:rsidR="00320851" w:rsidRPr="00051FA6" w14:paraId="77CAB0AA" w14:textId="77777777" w:rsidTr="00320851">
        <w:trPr>
          <w:trHeight w:val="217"/>
        </w:trPr>
        <w:tc>
          <w:tcPr>
            <w:tcW w:w="397" w:type="dxa"/>
          </w:tcPr>
          <w:p w14:paraId="653B1C4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w:t>
            </w:r>
          </w:p>
        </w:tc>
        <w:tc>
          <w:tcPr>
            <w:tcW w:w="1128" w:type="dxa"/>
          </w:tcPr>
          <w:p w14:paraId="56BF9B0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0FAADD7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66795 – sat Boteni</w:t>
            </w:r>
          </w:p>
        </w:tc>
        <w:tc>
          <w:tcPr>
            <w:tcW w:w="563" w:type="dxa"/>
          </w:tcPr>
          <w:p w14:paraId="28FFF9F9" w14:textId="77777777" w:rsidR="00320851" w:rsidRPr="00051FA6" w:rsidRDefault="00320851" w:rsidP="00DC0705">
            <w:pPr>
              <w:jc w:val="center"/>
              <w:rPr>
                <w:rFonts w:ascii="Times New Roman" w:hAnsi="Times New Roman" w:cs="Times New Roman"/>
              </w:rPr>
            </w:pPr>
          </w:p>
        </w:tc>
        <w:tc>
          <w:tcPr>
            <w:tcW w:w="766" w:type="dxa"/>
          </w:tcPr>
          <w:p w14:paraId="7F259F11" w14:textId="77777777" w:rsidR="00320851" w:rsidRPr="00051FA6" w:rsidRDefault="00320851" w:rsidP="00DC0705">
            <w:pPr>
              <w:jc w:val="center"/>
              <w:rPr>
                <w:rFonts w:ascii="Times New Roman" w:hAnsi="Times New Roman" w:cs="Times New Roman"/>
              </w:rPr>
            </w:pPr>
          </w:p>
        </w:tc>
        <w:tc>
          <w:tcPr>
            <w:tcW w:w="804" w:type="dxa"/>
          </w:tcPr>
          <w:p w14:paraId="615458A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110</w:t>
            </w:r>
          </w:p>
        </w:tc>
        <w:tc>
          <w:tcPr>
            <w:tcW w:w="851" w:type="dxa"/>
          </w:tcPr>
          <w:p w14:paraId="7BDA7DF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0,664</w:t>
            </w:r>
          </w:p>
        </w:tc>
        <w:tc>
          <w:tcPr>
            <w:tcW w:w="708" w:type="dxa"/>
          </w:tcPr>
          <w:p w14:paraId="081EA75A" w14:textId="77777777" w:rsidR="00320851" w:rsidRPr="00051FA6" w:rsidRDefault="00320851" w:rsidP="00DC0705">
            <w:pPr>
              <w:jc w:val="center"/>
              <w:rPr>
                <w:rFonts w:ascii="Times New Roman" w:hAnsi="Times New Roman" w:cs="Times New Roman"/>
              </w:rPr>
            </w:pPr>
          </w:p>
        </w:tc>
        <w:tc>
          <w:tcPr>
            <w:tcW w:w="851" w:type="dxa"/>
          </w:tcPr>
          <w:p w14:paraId="1B06D3A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0,2245</w:t>
            </w:r>
          </w:p>
        </w:tc>
        <w:tc>
          <w:tcPr>
            <w:tcW w:w="567" w:type="dxa"/>
          </w:tcPr>
          <w:p w14:paraId="6FF38596" w14:textId="77777777" w:rsidR="00320851" w:rsidRPr="00051FA6" w:rsidRDefault="00320851" w:rsidP="00DC0705">
            <w:pPr>
              <w:jc w:val="center"/>
              <w:rPr>
                <w:rFonts w:ascii="Times New Roman" w:hAnsi="Times New Roman" w:cs="Times New Roman"/>
              </w:rPr>
            </w:pPr>
          </w:p>
        </w:tc>
        <w:tc>
          <w:tcPr>
            <w:tcW w:w="1060" w:type="dxa"/>
          </w:tcPr>
          <w:p w14:paraId="6C58C15A"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32</w:t>
            </w:r>
          </w:p>
        </w:tc>
        <w:tc>
          <w:tcPr>
            <w:tcW w:w="862" w:type="dxa"/>
          </w:tcPr>
          <w:p w14:paraId="23FE8F43" w14:textId="77777777" w:rsidR="00320851" w:rsidRPr="00051FA6" w:rsidRDefault="00320851" w:rsidP="00DC0705">
            <w:pPr>
              <w:jc w:val="center"/>
              <w:rPr>
                <w:rFonts w:ascii="Times New Roman" w:hAnsi="Times New Roman" w:cs="Times New Roman"/>
              </w:rPr>
            </w:pPr>
          </w:p>
        </w:tc>
      </w:tr>
      <w:tr w:rsidR="00320851" w:rsidRPr="00051FA6" w14:paraId="590D340E" w14:textId="77777777" w:rsidTr="00320851">
        <w:trPr>
          <w:trHeight w:val="217"/>
        </w:trPr>
        <w:tc>
          <w:tcPr>
            <w:tcW w:w="397" w:type="dxa"/>
          </w:tcPr>
          <w:p w14:paraId="35E853D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5</w:t>
            </w:r>
          </w:p>
        </w:tc>
        <w:tc>
          <w:tcPr>
            <w:tcW w:w="1128" w:type="dxa"/>
          </w:tcPr>
          <w:p w14:paraId="08F0574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0751119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66795 – sat Boteni</w:t>
            </w:r>
          </w:p>
        </w:tc>
        <w:tc>
          <w:tcPr>
            <w:tcW w:w="563" w:type="dxa"/>
          </w:tcPr>
          <w:p w14:paraId="4C1C9CAE" w14:textId="77777777" w:rsidR="00320851" w:rsidRPr="00051FA6" w:rsidRDefault="00320851" w:rsidP="00DC0705">
            <w:pPr>
              <w:jc w:val="center"/>
              <w:rPr>
                <w:rFonts w:ascii="Times New Roman" w:hAnsi="Times New Roman" w:cs="Times New Roman"/>
              </w:rPr>
            </w:pPr>
          </w:p>
        </w:tc>
        <w:tc>
          <w:tcPr>
            <w:tcW w:w="766" w:type="dxa"/>
          </w:tcPr>
          <w:p w14:paraId="00B39C5A" w14:textId="77777777" w:rsidR="00320851" w:rsidRPr="00051FA6" w:rsidRDefault="00320851" w:rsidP="00DC0705">
            <w:pPr>
              <w:jc w:val="center"/>
              <w:rPr>
                <w:rFonts w:ascii="Times New Roman" w:hAnsi="Times New Roman" w:cs="Times New Roman"/>
              </w:rPr>
            </w:pPr>
          </w:p>
        </w:tc>
        <w:tc>
          <w:tcPr>
            <w:tcW w:w="804" w:type="dxa"/>
          </w:tcPr>
          <w:p w14:paraId="0581D3B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60A3844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0,703</w:t>
            </w:r>
          </w:p>
        </w:tc>
        <w:tc>
          <w:tcPr>
            <w:tcW w:w="708" w:type="dxa"/>
          </w:tcPr>
          <w:p w14:paraId="7C163545" w14:textId="77777777" w:rsidR="00320851" w:rsidRPr="00051FA6" w:rsidRDefault="00320851" w:rsidP="00DC0705">
            <w:pPr>
              <w:jc w:val="center"/>
              <w:rPr>
                <w:rFonts w:ascii="Times New Roman" w:hAnsi="Times New Roman" w:cs="Times New Roman"/>
              </w:rPr>
            </w:pPr>
          </w:p>
        </w:tc>
        <w:tc>
          <w:tcPr>
            <w:tcW w:w="851" w:type="dxa"/>
          </w:tcPr>
          <w:p w14:paraId="7B068FB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0,208</w:t>
            </w:r>
          </w:p>
        </w:tc>
        <w:tc>
          <w:tcPr>
            <w:tcW w:w="567" w:type="dxa"/>
          </w:tcPr>
          <w:p w14:paraId="45C4AF8E" w14:textId="77777777" w:rsidR="00320851" w:rsidRPr="00051FA6" w:rsidRDefault="00320851" w:rsidP="00DC0705">
            <w:pPr>
              <w:jc w:val="center"/>
              <w:rPr>
                <w:rFonts w:ascii="Times New Roman" w:hAnsi="Times New Roman" w:cs="Times New Roman"/>
              </w:rPr>
            </w:pPr>
          </w:p>
        </w:tc>
        <w:tc>
          <w:tcPr>
            <w:tcW w:w="1060" w:type="dxa"/>
          </w:tcPr>
          <w:p w14:paraId="258FC47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45</w:t>
            </w:r>
          </w:p>
        </w:tc>
        <w:tc>
          <w:tcPr>
            <w:tcW w:w="862" w:type="dxa"/>
          </w:tcPr>
          <w:p w14:paraId="1770AF99" w14:textId="77777777" w:rsidR="00320851" w:rsidRPr="00051FA6" w:rsidRDefault="00320851" w:rsidP="00DC0705">
            <w:pPr>
              <w:jc w:val="center"/>
              <w:rPr>
                <w:rFonts w:ascii="Times New Roman" w:hAnsi="Times New Roman" w:cs="Times New Roman"/>
              </w:rPr>
            </w:pPr>
          </w:p>
        </w:tc>
      </w:tr>
      <w:tr w:rsidR="00320851" w:rsidRPr="00051FA6" w14:paraId="5874D12E" w14:textId="77777777" w:rsidTr="00320851">
        <w:trPr>
          <w:trHeight w:val="217"/>
        </w:trPr>
        <w:tc>
          <w:tcPr>
            <w:tcW w:w="397" w:type="dxa"/>
          </w:tcPr>
          <w:p w14:paraId="6A92F51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w:t>
            </w:r>
          </w:p>
        </w:tc>
        <w:tc>
          <w:tcPr>
            <w:tcW w:w="1128" w:type="dxa"/>
          </w:tcPr>
          <w:p w14:paraId="0077F7E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156DD7F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66795 – sat Boteni</w:t>
            </w:r>
          </w:p>
        </w:tc>
        <w:tc>
          <w:tcPr>
            <w:tcW w:w="563" w:type="dxa"/>
          </w:tcPr>
          <w:p w14:paraId="32022AE5" w14:textId="77777777" w:rsidR="00320851" w:rsidRPr="00051FA6" w:rsidRDefault="00320851" w:rsidP="00DC0705">
            <w:pPr>
              <w:jc w:val="center"/>
              <w:rPr>
                <w:rFonts w:ascii="Times New Roman" w:hAnsi="Times New Roman" w:cs="Times New Roman"/>
              </w:rPr>
            </w:pPr>
          </w:p>
        </w:tc>
        <w:tc>
          <w:tcPr>
            <w:tcW w:w="766" w:type="dxa"/>
          </w:tcPr>
          <w:p w14:paraId="18345937" w14:textId="77777777" w:rsidR="00320851" w:rsidRPr="00051FA6" w:rsidRDefault="00320851" w:rsidP="00DC0705">
            <w:pPr>
              <w:jc w:val="center"/>
              <w:rPr>
                <w:rFonts w:ascii="Times New Roman" w:hAnsi="Times New Roman" w:cs="Times New Roman"/>
              </w:rPr>
            </w:pPr>
          </w:p>
        </w:tc>
        <w:tc>
          <w:tcPr>
            <w:tcW w:w="804" w:type="dxa"/>
          </w:tcPr>
          <w:p w14:paraId="2B4F4FC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1CB4A81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4,037</w:t>
            </w:r>
          </w:p>
        </w:tc>
        <w:tc>
          <w:tcPr>
            <w:tcW w:w="708" w:type="dxa"/>
          </w:tcPr>
          <w:p w14:paraId="59A0BF20" w14:textId="77777777" w:rsidR="00320851" w:rsidRPr="00051FA6" w:rsidRDefault="00320851" w:rsidP="00DC0705">
            <w:pPr>
              <w:jc w:val="center"/>
              <w:rPr>
                <w:rFonts w:ascii="Times New Roman" w:hAnsi="Times New Roman" w:cs="Times New Roman"/>
              </w:rPr>
            </w:pPr>
          </w:p>
        </w:tc>
        <w:tc>
          <w:tcPr>
            <w:tcW w:w="851" w:type="dxa"/>
          </w:tcPr>
          <w:p w14:paraId="06D1052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1,3275</w:t>
            </w:r>
          </w:p>
        </w:tc>
        <w:tc>
          <w:tcPr>
            <w:tcW w:w="567" w:type="dxa"/>
          </w:tcPr>
          <w:p w14:paraId="1BBEA4B3" w14:textId="77777777" w:rsidR="00320851" w:rsidRPr="00051FA6" w:rsidRDefault="00320851" w:rsidP="00DC0705">
            <w:pPr>
              <w:jc w:val="center"/>
              <w:rPr>
                <w:rFonts w:ascii="Times New Roman" w:hAnsi="Times New Roman" w:cs="Times New Roman"/>
              </w:rPr>
            </w:pPr>
          </w:p>
        </w:tc>
        <w:tc>
          <w:tcPr>
            <w:tcW w:w="1060" w:type="dxa"/>
          </w:tcPr>
          <w:p w14:paraId="7BC1151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252</w:t>
            </w:r>
          </w:p>
        </w:tc>
        <w:tc>
          <w:tcPr>
            <w:tcW w:w="862" w:type="dxa"/>
          </w:tcPr>
          <w:p w14:paraId="3953A1D9" w14:textId="77777777" w:rsidR="00320851" w:rsidRPr="00051FA6" w:rsidRDefault="00320851" w:rsidP="00DC0705">
            <w:pPr>
              <w:jc w:val="center"/>
              <w:rPr>
                <w:rFonts w:ascii="Times New Roman" w:hAnsi="Times New Roman" w:cs="Times New Roman"/>
              </w:rPr>
            </w:pPr>
          </w:p>
        </w:tc>
      </w:tr>
      <w:tr w:rsidR="00320851" w:rsidRPr="00051FA6" w14:paraId="5DFB17F7" w14:textId="77777777" w:rsidTr="00320851">
        <w:trPr>
          <w:trHeight w:val="217"/>
        </w:trPr>
        <w:tc>
          <w:tcPr>
            <w:tcW w:w="397" w:type="dxa"/>
          </w:tcPr>
          <w:p w14:paraId="1489B94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7</w:t>
            </w:r>
          </w:p>
        </w:tc>
        <w:tc>
          <w:tcPr>
            <w:tcW w:w="1128" w:type="dxa"/>
          </w:tcPr>
          <w:p w14:paraId="2D1C099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27A8127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66802 – sat Calugareni</w:t>
            </w:r>
          </w:p>
        </w:tc>
        <w:tc>
          <w:tcPr>
            <w:tcW w:w="563" w:type="dxa"/>
          </w:tcPr>
          <w:p w14:paraId="75D92356" w14:textId="77777777" w:rsidR="00320851" w:rsidRPr="00051FA6" w:rsidRDefault="00320851" w:rsidP="00DC0705">
            <w:pPr>
              <w:jc w:val="center"/>
              <w:rPr>
                <w:rFonts w:ascii="Times New Roman" w:hAnsi="Times New Roman" w:cs="Times New Roman"/>
              </w:rPr>
            </w:pPr>
          </w:p>
        </w:tc>
        <w:tc>
          <w:tcPr>
            <w:tcW w:w="766" w:type="dxa"/>
          </w:tcPr>
          <w:p w14:paraId="262D9EB8" w14:textId="77777777" w:rsidR="00320851" w:rsidRPr="00051FA6" w:rsidRDefault="00320851" w:rsidP="00DC0705">
            <w:pPr>
              <w:jc w:val="center"/>
              <w:rPr>
                <w:rFonts w:ascii="Times New Roman" w:hAnsi="Times New Roman" w:cs="Times New Roman"/>
              </w:rPr>
            </w:pPr>
          </w:p>
        </w:tc>
        <w:tc>
          <w:tcPr>
            <w:tcW w:w="804" w:type="dxa"/>
          </w:tcPr>
          <w:p w14:paraId="3F2EB1B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110</w:t>
            </w:r>
          </w:p>
        </w:tc>
        <w:tc>
          <w:tcPr>
            <w:tcW w:w="851" w:type="dxa"/>
          </w:tcPr>
          <w:p w14:paraId="7D648E2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2,001</w:t>
            </w:r>
          </w:p>
        </w:tc>
        <w:tc>
          <w:tcPr>
            <w:tcW w:w="708" w:type="dxa"/>
          </w:tcPr>
          <w:p w14:paraId="15AE2B63" w14:textId="77777777" w:rsidR="00320851" w:rsidRPr="00051FA6" w:rsidRDefault="00320851" w:rsidP="00DC0705">
            <w:pPr>
              <w:jc w:val="center"/>
              <w:rPr>
                <w:rFonts w:ascii="Times New Roman" w:hAnsi="Times New Roman" w:cs="Times New Roman"/>
              </w:rPr>
            </w:pPr>
          </w:p>
        </w:tc>
        <w:tc>
          <w:tcPr>
            <w:tcW w:w="851" w:type="dxa"/>
          </w:tcPr>
          <w:p w14:paraId="55C337E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0,041</w:t>
            </w:r>
          </w:p>
        </w:tc>
        <w:tc>
          <w:tcPr>
            <w:tcW w:w="567" w:type="dxa"/>
          </w:tcPr>
          <w:p w14:paraId="3D436E15" w14:textId="77777777" w:rsidR="00320851" w:rsidRPr="00051FA6" w:rsidRDefault="00320851" w:rsidP="00DC0705">
            <w:pPr>
              <w:jc w:val="center"/>
              <w:rPr>
                <w:rFonts w:ascii="Times New Roman" w:hAnsi="Times New Roman" w:cs="Times New Roman"/>
              </w:rPr>
            </w:pPr>
          </w:p>
        </w:tc>
        <w:tc>
          <w:tcPr>
            <w:tcW w:w="1060" w:type="dxa"/>
          </w:tcPr>
          <w:p w14:paraId="5EE2F01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w:t>
            </w:r>
          </w:p>
        </w:tc>
        <w:tc>
          <w:tcPr>
            <w:tcW w:w="862" w:type="dxa"/>
          </w:tcPr>
          <w:p w14:paraId="4320D794" w14:textId="77777777" w:rsidR="00320851" w:rsidRPr="00051FA6" w:rsidRDefault="00320851" w:rsidP="00DC0705">
            <w:pPr>
              <w:jc w:val="center"/>
              <w:rPr>
                <w:rFonts w:ascii="Times New Roman" w:hAnsi="Times New Roman" w:cs="Times New Roman"/>
              </w:rPr>
            </w:pPr>
          </w:p>
        </w:tc>
      </w:tr>
      <w:tr w:rsidR="00320851" w:rsidRPr="00051FA6" w14:paraId="6E9B2DE7" w14:textId="77777777" w:rsidTr="00320851">
        <w:trPr>
          <w:trHeight w:val="217"/>
        </w:trPr>
        <w:tc>
          <w:tcPr>
            <w:tcW w:w="397" w:type="dxa"/>
          </w:tcPr>
          <w:p w14:paraId="04D3385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8</w:t>
            </w:r>
          </w:p>
        </w:tc>
        <w:tc>
          <w:tcPr>
            <w:tcW w:w="1128" w:type="dxa"/>
          </w:tcPr>
          <w:p w14:paraId="548A83D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60F075D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66802 – sat Calugareni</w:t>
            </w:r>
          </w:p>
        </w:tc>
        <w:tc>
          <w:tcPr>
            <w:tcW w:w="563" w:type="dxa"/>
          </w:tcPr>
          <w:p w14:paraId="03E5B5CA" w14:textId="77777777" w:rsidR="00320851" w:rsidRPr="00051FA6" w:rsidRDefault="00320851" w:rsidP="00DC0705">
            <w:pPr>
              <w:jc w:val="center"/>
              <w:rPr>
                <w:rFonts w:ascii="Times New Roman" w:hAnsi="Times New Roman" w:cs="Times New Roman"/>
              </w:rPr>
            </w:pPr>
          </w:p>
        </w:tc>
        <w:tc>
          <w:tcPr>
            <w:tcW w:w="766" w:type="dxa"/>
          </w:tcPr>
          <w:p w14:paraId="1E7BC374" w14:textId="77777777" w:rsidR="00320851" w:rsidRPr="00051FA6" w:rsidRDefault="00320851" w:rsidP="00DC0705">
            <w:pPr>
              <w:jc w:val="center"/>
              <w:rPr>
                <w:rFonts w:ascii="Times New Roman" w:hAnsi="Times New Roman" w:cs="Times New Roman"/>
              </w:rPr>
            </w:pPr>
          </w:p>
        </w:tc>
        <w:tc>
          <w:tcPr>
            <w:tcW w:w="804" w:type="dxa"/>
          </w:tcPr>
          <w:p w14:paraId="0D05EE0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3789D89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1,010</w:t>
            </w:r>
          </w:p>
        </w:tc>
        <w:tc>
          <w:tcPr>
            <w:tcW w:w="708" w:type="dxa"/>
          </w:tcPr>
          <w:p w14:paraId="3E47D6DA" w14:textId="77777777" w:rsidR="00320851" w:rsidRPr="00051FA6" w:rsidRDefault="00320851" w:rsidP="00DC0705">
            <w:pPr>
              <w:jc w:val="center"/>
              <w:rPr>
                <w:rFonts w:ascii="Times New Roman" w:hAnsi="Times New Roman" w:cs="Times New Roman"/>
              </w:rPr>
            </w:pPr>
          </w:p>
        </w:tc>
        <w:tc>
          <w:tcPr>
            <w:tcW w:w="851" w:type="dxa"/>
          </w:tcPr>
          <w:p w14:paraId="650A3E8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0,512</w:t>
            </w:r>
          </w:p>
        </w:tc>
        <w:tc>
          <w:tcPr>
            <w:tcW w:w="567" w:type="dxa"/>
          </w:tcPr>
          <w:p w14:paraId="550E09B3" w14:textId="77777777" w:rsidR="00320851" w:rsidRPr="00051FA6" w:rsidRDefault="00320851" w:rsidP="00DC0705">
            <w:pPr>
              <w:jc w:val="center"/>
              <w:rPr>
                <w:rFonts w:ascii="Times New Roman" w:hAnsi="Times New Roman" w:cs="Times New Roman"/>
              </w:rPr>
            </w:pPr>
          </w:p>
        </w:tc>
        <w:tc>
          <w:tcPr>
            <w:tcW w:w="1060" w:type="dxa"/>
          </w:tcPr>
          <w:p w14:paraId="1697028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59</w:t>
            </w:r>
          </w:p>
        </w:tc>
        <w:tc>
          <w:tcPr>
            <w:tcW w:w="862" w:type="dxa"/>
          </w:tcPr>
          <w:p w14:paraId="3A47C69C" w14:textId="77777777" w:rsidR="00320851" w:rsidRPr="00051FA6" w:rsidRDefault="00320851" w:rsidP="00DC0705">
            <w:pPr>
              <w:jc w:val="center"/>
              <w:rPr>
                <w:rFonts w:ascii="Times New Roman" w:hAnsi="Times New Roman" w:cs="Times New Roman"/>
              </w:rPr>
            </w:pPr>
          </w:p>
        </w:tc>
      </w:tr>
      <w:tr w:rsidR="00320851" w:rsidRPr="00051FA6" w14:paraId="55EAE8B3" w14:textId="77777777" w:rsidTr="00320851">
        <w:trPr>
          <w:trHeight w:val="217"/>
        </w:trPr>
        <w:tc>
          <w:tcPr>
            <w:tcW w:w="397" w:type="dxa"/>
          </w:tcPr>
          <w:p w14:paraId="523CF1F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w:t>
            </w:r>
          </w:p>
        </w:tc>
        <w:tc>
          <w:tcPr>
            <w:tcW w:w="1128" w:type="dxa"/>
          </w:tcPr>
          <w:p w14:paraId="2C50AC8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2DF67CF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66802 – sat Calugareni</w:t>
            </w:r>
          </w:p>
        </w:tc>
        <w:tc>
          <w:tcPr>
            <w:tcW w:w="563" w:type="dxa"/>
          </w:tcPr>
          <w:p w14:paraId="64261BF3" w14:textId="77777777" w:rsidR="00320851" w:rsidRPr="00051FA6" w:rsidRDefault="00320851" w:rsidP="00DC0705">
            <w:pPr>
              <w:jc w:val="center"/>
              <w:rPr>
                <w:rFonts w:ascii="Times New Roman" w:hAnsi="Times New Roman" w:cs="Times New Roman"/>
              </w:rPr>
            </w:pPr>
          </w:p>
        </w:tc>
        <w:tc>
          <w:tcPr>
            <w:tcW w:w="766" w:type="dxa"/>
          </w:tcPr>
          <w:p w14:paraId="250B26E6" w14:textId="77777777" w:rsidR="00320851" w:rsidRPr="00051FA6" w:rsidRDefault="00320851" w:rsidP="00DC0705">
            <w:pPr>
              <w:jc w:val="center"/>
              <w:rPr>
                <w:rFonts w:ascii="Times New Roman" w:hAnsi="Times New Roman" w:cs="Times New Roman"/>
              </w:rPr>
            </w:pPr>
          </w:p>
        </w:tc>
        <w:tc>
          <w:tcPr>
            <w:tcW w:w="804" w:type="dxa"/>
          </w:tcPr>
          <w:p w14:paraId="37E0156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2AA2E89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0,282</w:t>
            </w:r>
          </w:p>
        </w:tc>
        <w:tc>
          <w:tcPr>
            <w:tcW w:w="708" w:type="dxa"/>
          </w:tcPr>
          <w:p w14:paraId="46C0C0B7" w14:textId="77777777" w:rsidR="00320851" w:rsidRPr="00051FA6" w:rsidRDefault="00320851" w:rsidP="00DC0705">
            <w:pPr>
              <w:jc w:val="center"/>
              <w:rPr>
                <w:rFonts w:ascii="Times New Roman" w:hAnsi="Times New Roman" w:cs="Times New Roman"/>
              </w:rPr>
            </w:pPr>
          </w:p>
        </w:tc>
        <w:tc>
          <w:tcPr>
            <w:tcW w:w="851" w:type="dxa"/>
          </w:tcPr>
          <w:p w14:paraId="6BAE159A"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0,192</w:t>
            </w:r>
          </w:p>
        </w:tc>
        <w:tc>
          <w:tcPr>
            <w:tcW w:w="567" w:type="dxa"/>
          </w:tcPr>
          <w:p w14:paraId="107FAF15" w14:textId="77777777" w:rsidR="00320851" w:rsidRPr="00051FA6" w:rsidRDefault="00320851" w:rsidP="00DC0705">
            <w:pPr>
              <w:jc w:val="center"/>
              <w:rPr>
                <w:rFonts w:ascii="Times New Roman" w:hAnsi="Times New Roman" w:cs="Times New Roman"/>
              </w:rPr>
            </w:pPr>
          </w:p>
        </w:tc>
        <w:tc>
          <w:tcPr>
            <w:tcW w:w="1060" w:type="dxa"/>
          </w:tcPr>
          <w:p w14:paraId="0D6C6F1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40</w:t>
            </w:r>
          </w:p>
        </w:tc>
        <w:tc>
          <w:tcPr>
            <w:tcW w:w="862" w:type="dxa"/>
          </w:tcPr>
          <w:p w14:paraId="13EF144F" w14:textId="77777777" w:rsidR="00320851" w:rsidRPr="00051FA6" w:rsidRDefault="00320851" w:rsidP="00DC0705">
            <w:pPr>
              <w:jc w:val="center"/>
              <w:rPr>
                <w:rFonts w:ascii="Times New Roman" w:hAnsi="Times New Roman" w:cs="Times New Roman"/>
              </w:rPr>
            </w:pPr>
          </w:p>
        </w:tc>
      </w:tr>
      <w:tr w:rsidR="00320851" w:rsidRPr="00051FA6" w14:paraId="4772FBE5" w14:textId="77777777" w:rsidTr="00320851">
        <w:trPr>
          <w:trHeight w:val="217"/>
        </w:trPr>
        <w:tc>
          <w:tcPr>
            <w:tcW w:w="397" w:type="dxa"/>
          </w:tcPr>
          <w:p w14:paraId="2FEDF83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10</w:t>
            </w:r>
          </w:p>
        </w:tc>
        <w:tc>
          <w:tcPr>
            <w:tcW w:w="1128" w:type="dxa"/>
          </w:tcPr>
          <w:p w14:paraId="0F74524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7C848D0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66802 – sat Calugareni</w:t>
            </w:r>
          </w:p>
        </w:tc>
        <w:tc>
          <w:tcPr>
            <w:tcW w:w="563" w:type="dxa"/>
          </w:tcPr>
          <w:p w14:paraId="0424658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w:t>
            </w:r>
          </w:p>
        </w:tc>
        <w:tc>
          <w:tcPr>
            <w:tcW w:w="766" w:type="dxa"/>
          </w:tcPr>
          <w:p w14:paraId="0358715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0,039</w:t>
            </w:r>
          </w:p>
        </w:tc>
        <w:tc>
          <w:tcPr>
            <w:tcW w:w="804" w:type="dxa"/>
          </w:tcPr>
          <w:p w14:paraId="730018DF" w14:textId="77777777" w:rsidR="00320851" w:rsidRPr="00051FA6" w:rsidRDefault="00320851" w:rsidP="00DC0705">
            <w:pPr>
              <w:rPr>
                <w:rFonts w:ascii="Times New Roman" w:hAnsi="Times New Roman" w:cs="Times New Roman"/>
              </w:rPr>
            </w:pPr>
          </w:p>
        </w:tc>
        <w:tc>
          <w:tcPr>
            <w:tcW w:w="851" w:type="dxa"/>
          </w:tcPr>
          <w:p w14:paraId="65C72B28" w14:textId="77777777" w:rsidR="00320851" w:rsidRPr="00051FA6" w:rsidRDefault="00320851" w:rsidP="00DC0705">
            <w:pPr>
              <w:rPr>
                <w:rFonts w:ascii="Times New Roman" w:hAnsi="Times New Roman" w:cs="Times New Roman"/>
              </w:rPr>
            </w:pPr>
          </w:p>
        </w:tc>
        <w:tc>
          <w:tcPr>
            <w:tcW w:w="708" w:type="dxa"/>
          </w:tcPr>
          <w:p w14:paraId="24CF7905" w14:textId="77777777" w:rsidR="00320851" w:rsidRPr="00051FA6" w:rsidRDefault="00320851" w:rsidP="00DC0705">
            <w:pPr>
              <w:jc w:val="center"/>
              <w:rPr>
                <w:rFonts w:ascii="Times New Roman" w:hAnsi="Times New Roman" w:cs="Times New Roman"/>
              </w:rPr>
            </w:pPr>
          </w:p>
        </w:tc>
        <w:tc>
          <w:tcPr>
            <w:tcW w:w="851" w:type="dxa"/>
          </w:tcPr>
          <w:p w14:paraId="46628657" w14:textId="77777777" w:rsidR="00320851" w:rsidRPr="00051FA6" w:rsidRDefault="00320851" w:rsidP="00DC0705">
            <w:pPr>
              <w:jc w:val="center"/>
              <w:rPr>
                <w:rFonts w:ascii="Times New Roman" w:hAnsi="Times New Roman" w:cs="Times New Roman"/>
              </w:rPr>
            </w:pPr>
          </w:p>
        </w:tc>
        <w:tc>
          <w:tcPr>
            <w:tcW w:w="567" w:type="dxa"/>
          </w:tcPr>
          <w:p w14:paraId="4CC8830F" w14:textId="77777777" w:rsidR="00320851" w:rsidRPr="00051FA6" w:rsidRDefault="00320851" w:rsidP="00DC0705">
            <w:pPr>
              <w:jc w:val="center"/>
              <w:rPr>
                <w:rFonts w:ascii="Times New Roman" w:hAnsi="Times New Roman" w:cs="Times New Roman"/>
              </w:rPr>
            </w:pPr>
          </w:p>
        </w:tc>
        <w:tc>
          <w:tcPr>
            <w:tcW w:w="1060" w:type="dxa"/>
          </w:tcPr>
          <w:p w14:paraId="4358ACEB" w14:textId="77777777" w:rsidR="00320851" w:rsidRPr="00051FA6" w:rsidRDefault="00320851" w:rsidP="00DC0705">
            <w:pPr>
              <w:jc w:val="center"/>
              <w:rPr>
                <w:rFonts w:ascii="Times New Roman" w:hAnsi="Times New Roman" w:cs="Times New Roman"/>
              </w:rPr>
            </w:pPr>
          </w:p>
        </w:tc>
        <w:tc>
          <w:tcPr>
            <w:tcW w:w="862" w:type="dxa"/>
          </w:tcPr>
          <w:p w14:paraId="3BEE7E60" w14:textId="77777777" w:rsidR="00320851" w:rsidRPr="00051FA6" w:rsidRDefault="00320851" w:rsidP="00DC0705">
            <w:pPr>
              <w:jc w:val="center"/>
              <w:rPr>
                <w:rFonts w:ascii="Times New Roman" w:hAnsi="Times New Roman" w:cs="Times New Roman"/>
              </w:rPr>
            </w:pPr>
          </w:p>
        </w:tc>
      </w:tr>
      <w:tr w:rsidR="00320851" w:rsidRPr="00051FA6" w14:paraId="5978E205" w14:textId="77777777" w:rsidTr="00320851">
        <w:trPr>
          <w:trHeight w:val="217"/>
        </w:trPr>
        <w:tc>
          <w:tcPr>
            <w:tcW w:w="397" w:type="dxa"/>
          </w:tcPr>
          <w:p w14:paraId="213663E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lastRenderedPageBreak/>
              <w:t>11</w:t>
            </w:r>
          </w:p>
        </w:tc>
        <w:tc>
          <w:tcPr>
            <w:tcW w:w="1128" w:type="dxa"/>
          </w:tcPr>
          <w:p w14:paraId="3A3FBEB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3A84988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0BDC13F1" w14:textId="77777777" w:rsidR="00320851" w:rsidRPr="00051FA6" w:rsidRDefault="00320851" w:rsidP="00DC0705">
            <w:pPr>
              <w:jc w:val="center"/>
              <w:rPr>
                <w:rFonts w:ascii="Times New Roman" w:hAnsi="Times New Roman" w:cs="Times New Roman"/>
              </w:rPr>
            </w:pPr>
          </w:p>
        </w:tc>
        <w:tc>
          <w:tcPr>
            <w:tcW w:w="766" w:type="dxa"/>
          </w:tcPr>
          <w:p w14:paraId="14F5AE10" w14:textId="77777777" w:rsidR="00320851" w:rsidRPr="00051FA6" w:rsidRDefault="00320851" w:rsidP="00DC0705">
            <w:pPr>
              <w:jc w:val="center"/>
              <w:rPr>
                <w:rFonts w:ascii="Times New Roman" w:hAnsi="Times New Roman" w:cs="Times New Roman"/>
              </w:rPr>
            </w:pPr>
          </w:p>
        </w:tc>
        <w:tc>
          <w:tcPr>
            <w:tcW w:w="804" w:type="dxa"/>
          </w:tcPr>
          <w:p w14:paraId="3023676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250</w:t>
            </w:r>
          </w:p>
        </w:tc>
        <w:tc>
          <w:tcPr>
            <w:tcW w:w="851" w:type="dxa"/>
          </w:tcPr>
          <w:p w14:paraId="594331E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0,300</w:t>
            </w:r>
          </w:p>
        </w:tc>
        <w:tc>
          <w:tcPr>
            <w:tcW w:w="708" w:type="dxa"/>
          </w:tcPr>
          <w:p w14:paraId="01DEA0C6" w14:textId="77777777" w:rsidR="00320851" w:rsidRPr="00051FA6" w:rsidRDefault="00320851" w:rsidP="00DC0705">
            <w:pPr>
              <w:jc w:val="center"/>
              <w:rPr>
                <w:rFonts w:ascii="Times New Roman" w:hAnsi="Times New Roman" w:cs="Times New Roman"/>
              </w:rPr>
            </w:pPr>
          </w:p>
        </w:tc>
        <w:tc>
          <w:tcPr>
            <w:tcW w:w="851" w:type="dxa"/>
          </w:tcPr>
          <w:p w14:paraId="54CA795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0,006</w:t>
            </w:r>
          </w:p>
        </w:tc>
        <w:tc>
          <w:tcPr>
            <w:tcW w:w="567" w:type="dxa"/>
          </w:tcPr>
          <w:p w14:paraId="769DB4EE" w14:textId="77777777" w:rsidR="00320851" w:rsidRPr="00051FA6" w:rsidRDefault="00320851" w:rsidP="00DC0705">
            <w:pPr>
              <w:jc w:val="center"/>
              <w:rPr>
                <w:rFonts w:ascii="Times New Roman" w:hAnsi="Times New Roman" w:cs="Times New Roman"/>
              </w:rPr>
            </w:pPr>
          </w:p>
        </w:tc>
        <w:tc>
          <w:tcPr>
            <w:tcW w:w="1060" w:type="dxa"/>
          </w:tcPr>
          <w:p w14:paraId="1B32F36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w:t>
            </w:r>
          </w:p>
        </w:tc>
        <w:tc>
          <w:tcPr>
            <w:tcW w:w="862" w:type="dxa"/>
          </w:tcPr>
          <w:p w14:paraId="0CB0109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w:t>
            </w:r>
          </w:p>
        </w:tc>
      </w:tr>
      <w:tr w:rsidR="00320851" w:rsidRPr="00051FA6" w14:paraId="2E8156B6" w14:textId="77777777" w:rsidTr="00320851">
        <w:trPr>
          <w:trHeight w:val="217"/>
        </w:trPr>
        <w:tc>
          <w:tcPr>
            <w:tcW w:w="397" w:type="dxa"/>
          </w:tcPr>
          <w:p w14:paraId="0D83B50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12</w:t>
            </w:r>
          </w:p>
        </w:tc>
        <w:tc>
          <w:tcPr>
            <w:tcW w:w="1128" w:type="dxa"/>
          </w:tcPr>
          <w:p w14:paraId="412B15D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2CF0A18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2671B77F" w14:textId="77777777" w:rsidR="00320851" w:rsidRPr="00051FA6" w:rsidRDefault="00320851" w:rsidP="00DC0705">
            <w:pPr>
              <w:jc w:val="center"/>
              <w:rPr>
                <w:rFonts w:ascii="Times New Roman" w:hAnsi="Times New Roman" w:cs="Times New Roman"/>
              </w:rPr>
            </w:pPr>
          </w:p>
        </w:tc>
        <w:tc>
          <w:tcPr>
            <w:tcW w:w="766" w:type="dxa"/>
          </w:tcPr>
          <w:p w14:paraId="73995BD9" w14:textId="77777777" w:rsidR="00320851" w:rsidRPr="00051FA6" w:rsidRDefault="00320851" w:rsidP="00DC0705">
            <w:pPr>
              <w:jc w:val="center"/>
              <w:rPr>
                <w:rFonts w:ascii="Times New Roman" w:hAnsi="Times New Roman" w:cs="Times New Roman"/>
              </w:rPr>
            </w:pPr>
          </w:p>
        </w:tc>
        <w:tc>
          <w:tcPr>
            <w:tcW w:w="804" w:type="dxa"/>
          </w:tcPr>
          <w:p w14:paraId="5D65966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180</w:t>
            </w:r>
          </w:p>
        </w:tc>
        <w:tc>
          <w:tcPr>
            <w:tcW w:w="851" w:type="dxa"/>
          </w:tcPr>
          <w:p w14:paraId="1D48EAE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1,966</w:t>
            </w:r>
          </w:p>
        </w:tc>
        <w:tc>
          <w:tcPr>
            <w:tcW w:w="708" w:type="dxa"/>
          </w:tcPr>
          <w:p w14:paraId="11678951" w14:textId="77777777" w:rsidR="00320851" w:rsidRPr="00051FA6" w:rsidRDefault="00320851" w:rsidP="00DC0705">
            <w:pPr>
              <w:jc w:val="center"/>
              <w:rPr>
                <w:rFonts w:ascii="Times New Roman" w:hAnsi="Times New Roman" w:cs="Times New Roman"/>
              </w:rPr>
            </w:pPr>
          </w:p>
        </w:tc>
        <w:tc>
          <w:tcPr>
            <w:tcW w:w="851" w:type="dxa"/>
          </w:tcPr>
          <w:p w14:paraId="4C0B982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0,009</w:t>
            </w:r>
          </w:p>
        </w:tc>
        <w:tc>
          <w:tcPr>
            <w:tcW w:w="567" w:type="dxa"/>
          </w:tcPr>
          <w:p w14:paraId="73D9050E" w14:textId="77777777" w:rsidR="00320851" w:rsidRPr="00051FA6" w:rsidRDefault="00320851" w:rsidP="00DC0705">
            <w:pPr>
              <w:jc w:val="center"/>
              <w:rPr>
                <w:rFonts w:ascii="Times New Roman" w:hAnsi="Times New Roman" w:cs="Times New Roman"/>
              </w:rPr>
            </w:pPr>
          </w:p>
        </w:tc>
        <w:tc>
          <w:tcPr>
            <w:tcW w:w="1060" w:type="dxa"/>
          </w:tcPr>
          <w:p w14:paraId="67A3D1B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w:t>
            </w:r>
          </w:p>
        </w:tc>
        <w:tc>
          <w:tcPr>
            <w:tcW w:w="862" w:type="dxa"/>
          </w:tcPr>
          <w:p w14:paraId="12B1150D" w14:textId="77777777" w:rsidR="00320851" w:rsidRPr="00051FA6" w:rsidRDefault="00320851" w:rsidP="00DC0705">
            <w:pPr>
              <w:jc w:val="center"/>
              <w:rPr>
                <w:rFonts w:ascii="Times New Roman" w:hAnsi="Times New Roman" w:cs="Times New Roman"/>
              </w:rPr>
            </w:pPr>
          </w:p>
        </w:tc>
      </w:tr>
      <w:tr w:rsidR="00320851" w:rsidRPr="00051FA6" w14:paraId="4B911858" w14:textId="77777777" w:rsidTr="00320851">
        <w:trPr>
          <w:trHeight w:val="217"/>
        </w:trPr>
        <w:tc>
          <w:tcPr>
            <w:tcW w:w="397" w:type="dxa"/>
          </w:tcPr>
          <w:p w14:paraId="32E8466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13</w:t>
            </w:r>
          </w:p>
        </w:tc>
        <w:tc>
          <w:tcPr>
            <w:tcW w:w="1128" w:type="dxa"/>
          </w:tcPr>
          <w:p w14:paraId="7C11519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3F7319B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3DAE6D01" w14:textId="77777777" w:rsidR="00320851" w:rsidRPr="00051FA6" w:rsidRDefault="00320851" w:rsidP="00DC0705">
            <w:pPr>
              <w:jc w:val="center"/>
              <w:rPr>
                <w:rFonts w:ascii="Times New Roman" w:hAnsi="Times New Roman" w:cs="Times New Roman"/>
              </w:rPr>
            </w:pPr>
          </w:p>
        </w:tc>
        <w:tc>
          <w:tcPr>
            <w:tcW w:w="766" w:type="dxa"/>
          </w:tcPr>
          <w:p w14:paraId="67988BF0" w14:textId="77777777" w:rsidR="00320851" w:rsidRPr="00051FA6" w:rsidRDefault="00320851" w:rsidP="00DC0705">
            <w:pPr>
              <w:jc w:val="center"/>
              <w:rPr>
                <w:rFonts w:ascii="Times New Roman" w:hAnsi="Times New Roman" w:cs="Times New Roman"/>
              </w:rPr>
            </w:pPr>
          </w:p>
        </w:tc>
        <w:tc>
          <w:tcPr>
            <w:tcW w:w="804" w:type="dxa"/>
          </w:tcPr>
          <w:p w14:paraId="623D687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160</w:t>
            </w:r>
          </w:p>
        </w:tc>
        <w:tc>
          <w:tcPr>
            <w:tcW w:w="851" w:type="dxa"/>
          </w:tcPr>
          <w:p w14:paraId="68DD040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0,022</w:t>
            </w:r>
          </w:p>
        </w:tc>
        <w:tc>
          <w:tcPr>
            <w:tcW w:w="708" w:type="dxa"/>
          </w:tcPr>
          <w:p w14:paraId="01F165BB" w14:textId="77777777" w:rsidR="00320851" w:rsidRPr="00051FA6" w:rsidRDefault="00320851" w:rsidP="00DC0705">
            <w:pPr>
              <w:jc w:val="center"/>
              <w:rPr>
                <w:rFonts w:ascii="Times New Roman" w:hAnsi="Times New Roman" w:cs="Times New Roman"/>
              </w:rPr>
            </w:pPr>
          </w:p>
        </w:tc>
        <w:tc>
          <w:tcPr>
            <w:tcW w:w="851" w:type="dxa"/>
          </w:tcPr>
          <w:p w14:paraId="24D865D7" w14:textId="77777777" w:rsidR="00320851" w:rsidRPr="00051FA6" w:rsidRDefault="00320851" w:rsidP="00DC0705">
            <w:pPr>
              <w:jc w:val="center"/>
              <w:rPr>
                <w:rFonts w:ascii="Times New Roman" w:hAnsi="Times New Roman" w:cs="Times New Roman"/>
              </w:rPr>
            </w:pPr>
          </w:p>
        </w:tc>
        <w:tc>
          <w:tcPr>
            <w:tcW w:w="567" w:type="dxa"/>
          </w:tcPr>
          <w:p w14:paraId="1CC7B7B6" w14:textId="77777777" w:rsidR="00320851" w:rsidRPr="00051FA6" w:rsidRDefault="00320851" w:rsidP="00DC0705">
            <w:pPr>
              <w:jc w:val="center"/>
              <w:rPr>
                <w:rFonts w:ascii="Times New Roman" w:hAnsi="Times New Roman" w:cs="Times New Roman"/>
              </w:rPr>
            </w:pPr>
          </w:p>
        </w:tc>
        <w:tc>
          <w:tcPr>
            <w:tcW w:w="1060" w:type="dxa"/>
          </w:tcPr>
          <w:p w14:paraId="34DF79FD" w14:textId="77777777" w:rsidR="00320851" w:rsidRPr="00051FA6" w:rsidRDefault="00320851" w:rsidP="00DC0705">
            <w:pPr>
              <w:jc w:val="center"/>
              <w:rPr>
                <w:rFonts w:ascii="Times New Roman" w:hAnsi="Times New Roman" w:cs="Times New Roman"/>
              </w:rPr>
            </w:pPr>
          </w:p>
        </w:tc>
        <w:tc>
          <w:tcPr>
            <w:tcW w:w="862" w:type="dxa"/>
          </w:tcPr>
          <w:p w14:paraId="7C57B393" w14:textId="77777777" w:rsidR="00320851" w:rsidRPr="00051FA6" w:rsidRDefault="00320851" w:rsidP="00DC0705">
            <w:pPr>
              <w:jc w:val="center"/>
              <w:rPr>
                <w:rFonts w:ascii="Times New Roman" w:hAnsi="Times New Roman" w:cs="Times New Roman"/>
              </w:rPr>
            </w:pPr>
          </w:p>
        </w:tc>
      </w:tr>
      <w:tr w:rsidR="00320851" w:rsidRPr="00051FA6" w14:paraId="00A46EA1" w14:textId="77777777" w:rsidTr="00320851">
        <w:trPr>
          <w:trHeight w:val="217"/>
        </w:trPr>
        <w:tc>
          <w:tcPr>
            <w:tcW w:w="397" w:type="dxa"/>
          </w:tcPr>
          <w:p w14:paraId="185FD13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14</w:t>
            </w:r>
          </w:p>
        </w:tc>
        <w:tc>
          <w:tcPr>
            <w:tcW w:w="1128" w:type="dxa"/>
          </w:tcPr>
          <w:p w14:paraId="0C33C0E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387B466A"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6C491FB4" w14:textId="77777777" w:rsidR="00320851" w:rsidRPr="00051FA6" w:rsidRDefault="00320851" w:rsidP="00DC0705">
            <w:pPr>
              <w:jc w:val="center"/>
              <w:rPr>
                <w:rFonts w:ascii="Times New Roman" w:hAnsi="Times New Roman" w:cs="Times New Roman"/>
              </w:rPr>
            </w:pPr>
          </w:p>
        </w:tc>
        <w:tc>
          <w:tcPr>
            <w:tcW w:w="766" w:type="dxa"/>
          </w:tcPr>
          <w:p w14:paraId="4C523C5E" w14:textId="77777777" w:rsidR="00320851" w:rsidRPr="00051FA6" w:rsidRDefault="00320851" w:rsidP="00DC0705">
            <w:pPr>
              <w:jc w:val="center"/>
              <w:rPr>
                <w:rFonts w:ascii="Times New Roman" w:hAnsi="Times New Roman" w:cs="Times New Roman"/>
              </w:rPr>
            </w:pPr>
          </w:p>
        </w:tc>
        <w:tc>
          <w:tcPr>
            <w:tcW w:w="804" w:type="dxa"/>
          </w:tcPr>
          <w:p w14:paraId="09E2C54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125</w:t>
            </w:r>
          </w:p>
        </w:tc>
        <w:tc>
          <w:tcPr>
            <w:tcW w:w="851" w:type="dxa"/>
          </w:tcPr>
          <w:p w14:paraId="5BB71A8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1,379</w:t>
            </w:r>
          </w:p>
        </w:tc>
        <w:tc>
          <w:tcPr>
            <w:tcW w:w="708" w:type="dxa"/>
          </w:tcPr>
          <w:p w14:paraId="1A8239F7" w14:textId="77777777" w:rsidR="00320851" w:rsidRPr="00051FA6" w:rsidRDefault="00320851" w:rsidP="00DC0705">
            <w:pPr>
              <w:jc w:val="center"/>
              <w:rPr>
                <w:rFonts w:ascii="Times New Roman" w:hAnsi="Times New Roman" w:cs="Times New Roman"/>
              </w:rPr>
            </w:pPr>
          </w:p>
        </w:tc>
        <w:tc>
          <w:tcPr>
            <w:tcW w:w="851" w:type="dxa"/>
          </w:tcPr>
          <w:p w14:paraId="10F668B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0,5915</w:t>
            </w:r>
          </w:p>
        </w:tc>
        <w:tc>
          <w:tcPr>
            <w:tcW w:w="567" w:type="dxa"/>
          </w:tcPr>
          <w:p w14:paraId="581AE501" w14:textId="77777777" w:rsidR="00320851" w:rsidRPr="00051FA6" w:rsidRDefault="00320851" w:rsidP="00DC0705">
            <w:pPr>
              <w:jc w:val="center"/>
              <w:rPr>
                <w:rFonts w:ascii="Times New Roman" w:hAnsi="Times New Roman" w:cs="Times New Roman"/>
              </w:rPr>
            </w:pPr>
          </w:p>
        </w:tc>
        <w:tc>
          <w:tcPr>
            <w:tcW w:w="1060" w:type="dxa"/>
          </w:tcPr>
          <w:p w14:paraId="1AD032A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88</w:t>
            </w:r>
          </w:p>
        </w:tc>
        <w:tc>
          <w:tcPr>
            <w:tcW w:w="862" w:type="dxa"/>
          </w:tcPr>
          <w:p w14:paraId="4033071B" w14:textId="77777777" w:rsidR="00320851" w:rsidRPr="00051FA6" w:rsidRDefault="00320851" w:rsidP="00DC0705">
            <w:pPr>
              <w:jc w:val="center"/>
              <w:rPr>
                <w:rFonts w:ascii="Times New Roman" w:hAnsi="Times New Roman" w:cs="Times New Roman"/>
              </w:rPr>
            </w:pPr>
          </w:p>
        </w:tc>
      </w:tr>
      <w:tr w:rsidR="00320851" w:rsidRPr="00051FA6" w14:paraId="2241CC48" w14:textId="77777777" w:rsidTr="00320851">
        <w:trPr>
          <w:trHeight w:val="217"/>
        </w:trPr>
        <w:tc>
          <w:tcPr>
            <w:tcW w:w="397" w:type="dxa"/>
          </w:tcPr>
          <w:p w14:paraId="3F34C57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15</w:t>
            </w:r>
          </w:p>
        </w:tc>
        <w:tc>
          <w:tcPr>
            <w:tcW w:w="1128" w:type="dxa"/>
          </w:tcPr>
          <w:p w14:paraId="192AB4D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1668257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3472617C" w14:textId="77777777" w:rsidR="00320851" w:rsidRPr="00051FA6" w:rsidRDefault="00320851" w:rsidP="00DC0705">
            <w:pPr>
              <w:jc w:val="center"/>
              <w:rPr>
                <w:rFonts w:ascii="Times New Roman" w:hAnsi="Times New Roman" w:cs="Times New Roman"/>
              </w:rPr>
            </w:pPr>
          </w:p>
        </w:tc>
        <w:tc>
          <w:tcPr>
            <w:tcW w:w="766" w:type="dxa"/>
          </w:tcPr>
          <w:p w14:paraId="23129350" w14:textId="77777777" w:rsidR="00320851" w:rsidRPr="00051FA6" w:rsidRDefault="00320851" w:rsidP="00DC0705">
            <w:pPr>
              <w:jc w:val="center"/>
              <w:rPr>
                <w:rFonts w:ascii="Times New Roman" w:hAnsi="Times New Roman" w:cs="Times New Roman"/>
              </w:rPr>
            </w:pPr>
          </w:p>
        </w:tc>
        <w:tc>
          <w:tcPr>
            <w:tcW w:w="804" w:type="dxa"/>
          </w:tcPr>
          <w:p w14:paraId="1AAA1F8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110</w:t>
            </w:r>
          </w:p>
        </w:tc>
        <w:tc>
          <w:tcPr>
            <w:tcW w:w="851" w:type="dxa"/>
          </w:tcPr>
          <w:p w14:paraId="0B896CF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2,695</w:t>
            </w:r>
          </w:p>
        </w:tc>
        <w:tc>
          <w:tcPr>
            <w:tcW w:w="708" w:type="dxa"/>
          </w:tcPr>
          <w:p w14:paraId="32262C87" w14:textId="77777777" w:rsidR="00320851" w:rsidRPr="00051FA6" w:rsidRDefault="00320851" w:rsidP="00DC0705">
            <w:pPr>
              <w:jc w:val="center"/>
              <w:rPr>
                <w:rFonts w:ascii="Times New Roman" w:hAnsi="Times New Roman" w:cs="Times New Roman"/>
              </w:rPr>
            </w:pPr>
          </w:p>
        </w:tc>
        <w:tc>
          <w:tcPr>
            <w:tcW w:w="851" w:type="dxa"/>
          </w:tcPr>
          <w:p w14:paraId="7D8706F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0,075</w:t>
            </w:r>
          </w:p>
        </w:tc>
        <w:tc>
          <w:tcPr>
            <w:tcW w:w="567" w:type="dxa"/>
          </w:tcPr>
          <w:p w14:paraId="402410D8" w14:textId="77777777" w:rsidR="00320851" w:rsidRPr="00051FA6" w:rsidRDefault="00320851" w:rsidP="00DC0705">
            <w:pPr>
              <w:jc w:val="center"/>
              <w:rPr>
                <w:rFonts w:ascii="Times New Roman" w:hAnsi="Times New Roman" w:cs="Times New Roman"/>
              </w:rPr>
            </w:pPr>
          </w:p>
        </w:tc>
        <w:tc>
          <w:tcPr>
            <w:tcW w:w="1060" w:type="dxa"/>
          </w:tcPr>
          <w:p w14:paraId="42A70EE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41</w:t>
            </w:r>
          </w:p>
        </w:tc>
        <w:tc>
          <w:tcPr>
            <w:tcW w:w="862" w:type="dxa"/>
          </w:tcPr>
          <w:p w14:paraId="1DF384FE" w14:textId="77777777" w:rsidR="00320851" w:rsidRPr="00051FA6" w:rsidRDefault="00320851" w:rsidP="00DC0705">
            <w:pPr>
              <w:jc w:val="center"/>
              <w:rPr>
                <w:rFonts w:ascii="Times New Roman" w:hAnsi="Times New Roman" w:cs="Times New Roman"/>
              </w:rPr>
            </w:pPr>
          </w:p>
        </w:tc>
      </w:tr>
      <w:tr w:rsidR="00320851" w:rsidRPr="00051FA6" w14:paraId="30FA33FD" w14:textId="77777777" w:rsidTr="00320851">
        <w:trPr>
          <w:trHeight w:val="217"/>
        </w:trPr>
        <w:tc>
          <w:tcPr>
            <w:tcW w:w="397" w:type="dxa"/>
          </w:tcPr>
          <w:p w14:paraId="5146AEF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16</w:t>
            </w:r>
          </w:p>
        </w:tc>
        <w:tc>
          <w:tcPr>
            <w:tcW w:w="1128" w:type="dxa"/>
          </w:tcPr>
          <w:p w14:paraId="53F1A9E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7910158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7917AE1E" w14:textId="77777777" w:rsidR="00320851" w:rsidRPr="00051FA6" w:rsidRDefault="00320851" w:rsidP="00DC0705">
            <w:pPr>
              <w:jc w:val="center"/>
              <w:rPr>
                <w:rFonts w:ascii="Times New Roman" w:hAnsi="Times New Roman" w:cs="Times New Roman"/>
              </w:rPr>
            </w:pPr>
          </w:p>
        </w:tc>
        <w:tc>
          <w:tcPr>
            <w:tcW w:w="766" w:type="dxa"/>
          </w:tcPr>
          <w:p w14:paraId="1C7FA452" w14:textId="77777777" w:rsidR="00320851" w:rsidRPr="00051FA6" w:rsidRDefault="00320851" w:rsidP="00DC0705">
            <w:pPr>
              <w:jc w:val="center"/>
              <w:rPr>
                <w:rFonts w:ascii="Times New Roman" w:hAnsi="Times New Roman" w:cs="Times New Roman"/>
              </w:rPr>
            </w:pPr>
          </w:p>
        </w:tc>
        <w:tc>
          <w:tcPr>
            <w:tcW w:w="804" w:type="dxa"/>
          </w:tcPr>
          <w:p w14:paraId="67CF952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219A28A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7,068</w:t>
            </w:r>
          </w:p>
        </w:tc>
        <w:tc>
          <w:tcPr>
            <w:tcW w:w="708" w:type="dxa"/>
          </w:tcPr>
          <w:p w14:paraId="32165195" w14:textId="77777777" w:rsidR="00320851" w:rsidRPr="00051FA6" w:rsidRDefault="00320851" w:rsidP="00DC0705">
            <w:pPr>
              <w:jc w:val="center"/>
              <w:rPr>
                <w:rFonts w:ascii="Times New Roman" w:hAnsi="Times New Roman" w:cs="Times New Roman"/>
              </w:rPr>
            </w:pPr>
          </w:p>
        </w:tc>
        <w:tc>
          <w:tcPr>
            <w:tcW w:w="851" w:type="dxa"/>
          </w:tcPr>
          <w:p w14:paraId="1D447C7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1,1955</w:t>
            </w:r>
          </w:p>
        </w:tc>
        <w:tc>
          <w:tcPr>
            <w:tcW w:w="567" w:type="dxa"/>
          </w:tcPr>
          <w:p w14:paraId="67680266" w14:textId="77777777" w:rsidR="00320851" w:rsidRPr="00051FA6" w:rsidRDefault="00320851" w:rsidP="00DC0705">
            <w:pPr>
              <w:jc w:val="center"/>
              <w:rPr>
                <w:rFonts w:ascii="Times New Roman" w:hAnsi="Times New Roman" w:cs="Times New Roman"/>
              </w:rPr>
            </w:pPr>
          </w:p>
        </w:tc>
        <w:tc>
          <w:tcPr>
            <w:tcW w:w="1060" w:type="dxa"/>
          </w:tcPr>
          <w:p w14:paraId="1C30F81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301</w:t>
            </w:r>
          </w:p>
        </w:tc>
        <w:tc>
          <w:tcPr>
            <w:tcW w:w="862" w:type="dxa"/>
          </w:tcPr>
          <w:p w14:paraId="1DAA7FEC" w14:textId="77777777" w:rsidR="00320851" w:rsidRPr="00051FA6" w:rsidRDefault="00320851" w:rsidP="00DC0705">
            <w:pPr>
              <w:jc w:val="center"/>
              <w:rPr>
                <w:rFonts w:ascii="Times New Roman" w:hAnsi="Times New Roman" w:cs="Times New Roman"/>
              </w:rPr>
            </w:pPr>
          </w:p>
        </w:tc>
      </w:tr>
      <w:tr w:rsidR="00320851" w:rsidRPr="00051FA6" w14:paraId="3B830A87" w14:textId="77777777" w:rsidTr="00320851">
        <w:trPr>
          <w:trHeight w:val="217"/>
        </w:trPr>
        <w:tc>
          <w:tcPr>
            <w:tcW w:w="397" w:type="dxa"/>
          </w:tcPr>
          <w:p w14:paraId="09A92DA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17</w:t>
            </w:r>
          </w:p>
        </w:tc>
        <w:tc>
          <w:tcPr>
            <w:tcW w:w="1128" w:type="dxa"/>
          </w:tcPr>
          <w:p w14:paraId="4A77800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657822A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4CD72A47" w14:textId="77777777" w:rsidR="00320851" w:rsidRPr="00051FA6" w:rsidRDefault="00320851" w:rsidP="00DC0705">
            <w:pPr>
              <w:jc w:val="center"/>
              <w:rPr>
                <w:rFonts w:ascii="Times New Roman" w:hAnsi="Times New Roman" w:cs="Times New Roman"/>
              </w:rPr>
            </w:pPr>
          </w:p>
        </w:tc>
        <w:tc>
          <w:tcPr>
            <w:tcW w:w="766" w:type="dxa"/>
          </w:tcPr>
          <w:p w14:paraId="757DC10D" w14:textId="77777777" w:rsidR="00320851" w:rsidRPr="00051FA6" w:rsidRDefault="00320851" w:rsidP="00DC0705">
            <w:pPr>
              <w:jc w:val="center"/>
              <w:rPr>
                <w:rFonts w:ascii="Times New Roman" w:hAnsi="Times New Roman" w:cs="Times New Roman"/>
              </w:rPr>
            </w:pPr>
          </w:p>
        </w:tc>
        <w:tc>
          <w:tcPr>
            <w:tcW w:w="804" w:type="dxa"/>
          </w:tcPr>
          <w:p w14:paraId="7464191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3F22791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5,100</w:t>
            </w:r>
          </w:p>
        </w:tc>
        <w:tc>
          <w:tcPr>
            <w:tcW w:w="708" w:type="dxa"/>
          </w:tcPr>
          <w:p w14:paraId="288B5D90" w14:textId="77777777" w:rsidR="00320851" w:rsidRPr="00051FA6" w:rsidRDefault="00320851" w:rsidP="00DC0705">
            <w:pPr>
              <w:jc w:val="center"/>
              <w:rPr>
                <w:rFonts w:ascii="Times New Roman" w:hAnsi="Times New Roman" w:cs="Times New Roman"/>
              </w:rPr>
            </w:pPr>
          </w:p>
        </w:tc>
        <w:tc>
          <w:tcPr>
            <w:tcW w:w="851" w:type="dxa"/>
          </w:tcPr>
          <w:p w14:paraId="059135B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1,2605</w:t>
            </w:r>
          </w:p>
        </w:tc>
        <w:tc>
          <w:tcPr>
            <w:tcW w:w="567" w:type="dxa"/>
          </w:tcPr>
          <w:p w14:paraId="2EC7074C" w14:textId="77777777" w:rsidR="00320851" w:rsidRPr="00051FA6" w:rsidRDefault="00320851" w:rsidP="00DC0705">
            <w:pPr>
              <w:jc w:val="center"/>
              <w:rPr>
                <w:rFonts w:ascii="Times New Roman" w:hAnsi="Times New Roman" w:cs="Times New Roman"/>
              </w:rPr>
            </w:pPr>
          </w:p>
        </w:tc>
        <w:tc>
          <w:tcPr>
            <w:tcW w:w="1060" w:type="dxa"/>
          </w:tcPr>
          <w:p w14:paraId="246FC99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214</w:t>
            </w:r>
          </w:p>
        </w:tc>
        <w:tc>
          <w:tcPr>
            <w:tcW w:w="862" w:type="dxa"/>
          </w:tcPr>
          <w:p w14:paraId="6F94D382" w14:textId="77777777" w:rsidR="00320851" w:rsidRPr="00051FA6" w:rsidRDefault="00320851" w:rsidP="00DC0705">
            <w:pPr>
              <w:jc w:val="center"/>
              <w:rPr>
                <w:rFonts w:ascii="Times New Roman" w:hAnsi="Times New Roman" w:cs="Times New Roman"/>
              </w:rPr>
            </w:pPr>
          </w:p>
        </w:tc>
      </w:tr>
      <w:tr w:rsidR="00320851" w:rsidRPr="00051FA6" w14:paraId="4F12095D" w14:textId="77777777" w:rsidTr="00320851">
        <w:trPr>
          <w:trHeight w:val="217"/>
        </w:trPr>
        <w:tc>
          <w:tcPr>
            <w:tcW w:w="397" w:type="dxa"/>
          </w:tcPr>
          <w:p w14:paraId="2D37B0E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18</w:t>
            </w:r>
          </w:p>
        </w:tc>
        <w:tc>
          <w:tcPr>
            <w:tcW w:w="1128" w:type="dxa"/>
          </w:tcPr>
          <w:p w14:paraId="5F34E71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0B914DC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60623DA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3”</w:t>
            </w:r>
          </w:p>
        </w:tc>
        <w:tc>
          <w:tcPr>
            <w:tcW w:w="766" w:type="dxa"/>
          </w:tcPr>
          <w:p w14:paraId="33E553B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0,036</w:t>
            </w:r>
          </w:p>
        </w:tc>
        <w:tc>
          <w:tcPr>
            <w:tcW w:w="804" w:type="dxa"/>
          </w:tcPr>
          <w:p w14:paraId="7FC977F5" w14:textId="77777777" w:rsidR="00320851" w:rsidRPr="00051FA6" w:rsidRDefault="00320851" w:rsidP="00DC0705">
            <w:pPr>
              <w:rPr>
                <w:rFonts w:ascii="Times New Roman" w:hAnsi="Times New Roman" w:cs="Times New Roman"/>
              </w:rPr>
            </w:pPr>
          </w:p>
        </w:tc>
        <w:tc>
          <w:tcPr>
            <w:tcW w:w="851" w:type="dxa"/>
          </w:tcPr>
          <w:p w14:paraId="6F0BE218" w14:textId="77777777" w:rsidR="00320851" w:rsidRPr="00051FA6" w:rsidRDefault="00320851" w:rsidP="00DC0705">
            <w:pPr>
              <w:rPr>
                <w:rFonts w:ascii="Times New Roman" w:hAnsi="Times New Roman" w:cs="Times New Roman"/>
              </w:rPr>
            </w:pPr>
          </w:p>
        </w:tc>
        <w:tc>
          <w:tcPr>
            <w:tcW w:w="708" w:type="dxa"/>
          </w:tcPr>
          <w:p w14:paraId="35EDA8BB" w14:textId="77777777" w:rsidR="00320851" w:rsidRPr="00051FA6" w:rsidRDefault="00320851" w:rsidP="00DC0705">
            <w:pPr>
              <w:jc w:val="center"/>
              <w:rPr>
                <w:rFonts w:ascii="Times New Roman" w:hAnsi="Times New Roman" w:cs="Times New Roman"/>
              </w:rPr>
            </w:pPr>
          </w:p>
        </w:tc>
        <w:tc>
          <w:tcPr>
            <w:tcW w:w="851" w:type="dxa"/>
          </w:tcPr>
          <w:p w14:paraId="796EEB11" w14:textId="77777777" w:rsidR="00320851" w:rsidRPr="00051FA6" w:rsidRDefault="00320851" w:rsidP="00DC0705">
            <w:pPr>
              <w:jc w:val="center"/>
              <w:rPr>
                <w:rFonts w:ascii="Times New Roman" w:hAnsi="Times New Roman" w:cs="Times New Roman"/>
              </w:rPr>
            </w:pPr>
          </w:p>
        </w:tc>
        <w:tc>
          <w:tcPr>
            <w:tcW w:w="567" w:type="dxa"/>
          </w:tcPr>
          <w:p w14:paraId="2F3CE2EA" w14:textId="77777777" w:rsidR="00320851" w:rsidRPr="00051FA6" w:rsidRDefault="00320851" w:rsidP="00DC0705">
            <w:pPr>
              <w:jc w:val="center"/>
              <w:rPr>
                <w:rFonts w:ascii="Times New Roman" w:hAnsi="Times New Roman" w:cs="Times New Roman"/>
              </w:rPr>
            </w:pPr>
          </w:p>
        </w:tc>
        <w:tc>
          <w:tcPr>
            <w:tcW w:w="1060" w:type="dxa"/>
          </w:tcPr>
          <w:p w14:paraId="4DD9E8AC" w14:textId="77777777" w:rsidR="00320851" w:rsidRPr="00051FA6" w:rsidRDefault="00320851" w:rsidP="00DC0705">
            <w:pPr>
              <w:jc w:val="center"/>
              <w:rPr>
                <w:rFonts w:ascii="Times New Roman" w:hAnsi="Times New Roman" w:cs="Times New Roman"/>
              </w:rPr>
            </w:pPr>
          </w:p>
        </w:tc>
        <w:tc>
          <w:tcPr>
            <w:tcW w:w="862" w:type="dxa"/>
          </w:tcPr>
          <w:p w14:paraId="3BBFFB22" w14:textId="77777777" w:rsidR="00320851" w:rsidRPr="00051FA6" w:rsidRDefault="00320851" w:rsidP="00DC0705">
            <w:pPr>
              <w:jc w:val="center"/>
              <w:rPr>
                <w:rFonts w:ascii="Times New Roman" w:hAnsi="Times New Roman" w:cs="Times New Roman"/>
              </w:rPr>
            </w:pPr>
          </w:p>
        </w:tc>
      </w:tr>
      <w:tr w:rsidR="00320851" w:rsidRPr="00051FA6" w14:paraId="1F82C910" w14:textId="77777777" w:rsidTr="00320851">
        <w:trPr>
          <w:trHeight w:val="217"/>
        </w:trPr>
        <w:tc>
          <w:tcPr>
            <w:tcW w:w="397" w:type="dxa"/>
          </w:tcPr>
          <w:p w14:paraId="01FE0F9A" w14:textId="77777777" w:rsidR="00320851" w:rsidRPr="00051FA6" w:rsidRDefault="00320851" w:rsidP="00DC0705">
            <w:pPr>
              <w:rPr>
                <w:rFonts w:ascii="Times New Roman" w:hAnsi="Times New Roman" w:cs="Times New Roman"/>
              </w:rPr>
            </w:pPr>
            <w:r w:rsidRPr="00051FA6">
              <w:rPr>
                <w:rFonts w:ascii="Times New Roman" w:hAnsi="Times New Roman" w:cs="Times New Roman"/>
              </w:rPr>
              <w:t>19</w:t>
            </w:r>
          </w:p>
        </w:tc>
        <w:tc>
          <w:tcPr>
            <w:tcW w:w="1128" w:type="dxa"/>
          </w:tcPr>
          <w:p w14:paraId="1A0D891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1450AE5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66777 – sat Contesti</w:t>
            </w:r>
          </w:p>
        </w:tc>
        <w:tc>
          <w:tcPr>
            <w:tcW w:w="563" w:type="dxa"/>
          </w:tcPr>
          <w:p w14:paraId="763DAB7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4”</w:t>
            </w:r>
          </w:p>
        </w:tc>
        <w:tc>
          <w:tcPr>
            <w:tcW w:w="766" w:type="dxa"/>
          </w:tcPr>
          <w:p w14:paraId="36E6F01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0,023</w:t>
            </w:r>
          </w:p>
        </w:tc>
        <w:tc>
          <w:tcPr>
            <w:tcW w:w="804" w:type="dxa"/>
          </w:tcPr>
          <w:p w14:paraId="5495A973" w14:textId="77777777" w:rsidR="00320851" w:rsidRPr="00051FA6" w:rsidRDefault="00320851" w:rsidP="00DC0705">
            <w:pPr>
              <w:jc w:val="center"/>
              <w:rPr>
                <w:rFonts w:ascii="Times New Roman" w:hAnsi="Times New Roman" w:cs="Times New Roman"/>
              </w:rPr>
            </w:pPr>
          </w:p>
        </w:tc>
        <w:tc>
          <w:tcPr>
            <w:tcW w:w="851" w:type="dxa"/>
          </w:tcPr>
          <w:p w14:paraId="0C928DBA" w14:textId="77777777" w:rsidR="00320851" w:rsidRPr="00051FA6" w:rsidRDefault="00320851" w:rsidP="00DC0705">
            <w:pPr>
              <w:jc w:val="center"/>
              <w:rPr>
                <w:rFonts w:ascii="Times New Roman" w:hAnsi="Times New Roman" w:cs="Times New Roman"/>
              </w:rPr>
            </w:pPr>
          </w:p>
        </w:tc>
        <w:tc>
          <w:tcPr>
            <w:tcW w:w="708" w:type="dxa"/>
          </w:tcPr>
          <w:p w14:paraId="6D53D017" w14:textId="77777777" w:rsidR="00320851" w:rsidRPr="00051FA6" w:rsidRDefault="00320851" w:rsidP="00DC0705">
            <w:pPr>
              <w:jc w:val="center"/>
              <w:rPr>
                <w:rFonts w:ascii="Times New Roman" w:hAnsi="Times New Roman" w:cs="Times New Roman"/>
              </w:rPr>
            </w:pPr>
          </w:p>
        </w:tc>
        <w:tc>
          <w:tcPr>
            <w:tcW w:w="851" w:type="dxa"/>
          </w:tcPr>
          <w:p w14:paraId="4362F30C" w14:textId="77777777" w:rsidR="00320851" w:rsidRPr="00051FA6" w:rsidRDefault="00320851" w:rsidP="00DC0705">
            <w:pPr>
              <w:jc w:val="center"/>
              <w:rPr>
                <w:rFonts w:ascii="Times New Roman" w:hAnsi="Times New Roman" w:cs="Times New Roman"/>
              </w:rPr>
            </w:pPr>
          </w:p>
        </w:tc>
        <w:tc>
          <w:tcPr>
            <w:tcW w:w="567" w:type="dxa"/>
          </w:tcPr>
          <w:p w14:paraId="4612F464" w14:textId="77777777" w:rsidR="00320851" w:rsidRPr="00051FA6" w:rsidRDefault="00320851" w:rsidP="00DC0705">
            <w:pPr>
              <w:jc w:val="center"/>
              <w:rPr>
                <w:rFonts w:ascii="Times New Roman" w:hAnsi="Times New Roman" w:cs="Times New Roman"/>
              </w:rPr>
            </w:pPr>
          </w:p>
        </w:tc>
        <w:tc>
          <w:tcPr>
            <w:tcW w:w="1060" w:type="dxa"/>
          </w:tcPr>
          <w:p w14:paraId="603682C8" w14:textId="77777777" w:rsidR="00320851" w:rsidRPr="00051FA6" w:rsidRDefault="00320851" w:rsidP="00DC0705">
            <w:pPr>
              <w:jc w:val="center"/>
              <w:rPr>
                <w:rFonts w:ascii="Times New Roman" w:hAnsi="Times New Roman" w:cs="Times New Roman"/>
              </w:rPr>
            </w:pPr>
          </w:p>
        </w:tc>
        <w:tc>
          <w:tcPr>
            <w:tcW w:w="862" w:type="dxa"/>
          </w:tcPr>
          <w:p w14:paraId="2644266C" w14:textId="77777777" w:rsidR="00320851" w:rsidRPr="00051FA6" w:rsidRDefault="00320851" w:rsidP="00DC0705">
            <w:pPr>
              <w:jc w:val="center"/>
              <w:rPr>
                <w:rFonts w:ascii="Times New Roman" w:hAnsi="Times New Roman" w:cs="Times New Roman"/>
              </w:rPr>
            </w:pPr>
          </w:p>
        </w:tc>
      </w:tr>
      <w:tr w:rsidR="00320851" w:rsidRPr="00051FA6" w14:paraId="3052B2AF" w14:textId="77777777" w:rsidTr="00320851">
        <w:trPr>
          <w:trHeight w:val="217"/>
        </w:trPr>
        <w:tc>
          <w:tcPr>
            <w:tcW w:w="397" w:type="dxa"/>
          </w:tcPr>
          <w:p w14:paraId="77683DC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20</w:t>
            </w:r>
          </w:p>
        </w:tc>
        <w:tc>
          <w:tcPr>
            <w:tcW w:w="1128" w:type="dxa"/>
          </w:tcPr>
          <w:p w14:paraId="6BACB13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5B16F80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66811 – sat Crangasi</w:t>
            </w:r>
          </w:p>
        </w:tc>
        <w:tc>
          <w:tcPr>
            <w:tcW w:w="563" w:type="dxa"/>
          </w:tcPr>
          <w:p w14:paraId="1B35D9D2" w14:textId="77777777" w:rsidR="00320851" w:rsidRPr="00051FA6" w:rsidRDefault="00320851" w:rsidP="00DC0705">
            <w:pPr>
              <w:jc w:val="center"/>
              <w:rPr>
                <w:rFonts w:ascii="Times New Roman" w:hAnsi="Times New Roman" w:cs="Times New Roman"/>
              </w:rPr>
            </w:pPr>
          </w:p>
        </w:tc>
        <w:tc>
          <w:tcPr>
            <w:tcW w:w="766" w:type="dxa"/>
          </w:tcPr>
          <w:p w14:paraId="7BF20662" w14:textId="77777777" w:rsidR="00320851" w:rsidRPr="00051FA6" w:rsidRDefault="00320851" w:rsidP="00DC0705">
            <w:pPr>
              <w:jc w:val="center"/>
              <w:rPr>
                <w:rFonts w:ascii="Times New Roman" w:hAnsi="Times New Roman" w:cs="Times New Roman"/>
              </w:rPr>
            </w:pPr>
          </w:p>
        </w:tc>
        <w:tc>
          <w:tcPr>
            <w:tcW w:w="804" w:type="dxa"/>
          </w:tcPr>
          <w:p w14:paraId="0EEBC72E"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0644E0A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1,293</w:t>
            </w:r>
          </w:p>
        </w:tc>
        <w:tc>
          <w:tcPr>
            <w:tcW w:w="708" w:type="dxa"/>
          </w:tcPr>
          <w:p w14:paraId="1B6ABE82" w14:textId="77777777" w:rsidR="00320851" w:rsidRPr="00051FA6" w:rsidRDefault="00320851" w:rsidP="00DC0705">
            <w:pPr>
              <w:jc w:val="center"/>
              <w:rPr>
                <w:rFonts w:ascii="Times New Roman" w:hAnsi="Times New Roman" w:cs="Times New Roman"/>
              </w:rPr>
            </w:pPr>
          </w:p>
        </w:tc>
        <w:tc>
          <w:tcPr>
            <w:tcW w:w="851" w:type="dxa"/>
          </w:tcPr>
          <w:p w14:paraId="691B4D4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0,058</w:t>
            </w:r>
          </w:p>
        </w:tc>
        <w:tc>
          <w:tcPr>
            <w:tcW w:w="567" w:type="dxa"/>
          </w:tcPr>
          <w:p w14:paraId="577084A4" w14:textId="77777777" w:rsidR="00320851" w:rsidRPr="00051FA6" w:rsidRDefault="00320851" w:rsidP="00DC0705">
            <w:pPr>
              <w:jc w:val="center"/>
              <w:rPr>
                <w:rFonts w:ascii="Times New Roman" w:hAnsi="Times New Roman" w:cs="Times New Roman"/>
              </w:rPr>
            </w:pPr>
          </w:p>
        </w:tc>
        <w:tc>
          <w:tcPr>
            <w:tcW w:w="1060" w:type="dxa"/>
          </w:tcPr>
          <w:p w14:paraId="129D7E5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58</w:t>
            </w:r>
          </w:p>
        </w:tc>
        <w:tc>
          <w:tcPr>
            <w:tcW w:w="862" w:type="dxa"/>
          </w:tcPr>
          <w:p w14:paraId="3F04A5A0" w14:textId="77777777" w:rsidR="00320851" w:rsidRPr="00051FA6" w:rsidRDefault="00320851" w:rsidP="00DC0705">
            <w:pPr>
              <w:jc w:val="center"/>
              <w:rPr>
                <w:rFonts w:ascii="Times New Roman" w:hAnsi="Times New Roman" w:cs="Times New Roman"/>
              </w:rPr>
            </w:pPr>
          </w:p>
        </w:tc>
      </w:tr>
      <w:tr w:rsidR="00320851" w:rsidRPr="00051FA6" w14:paraId="4370D8B6" w14:textId="77777777" w:rsidTr="00320851">
        <w:trPr>
          <w:trHeight w:val="217"/>
        </w:trPr>
        <w:tc>
          <w:tcPr>
            <w:tcW w:w="397" w:type="dxa"/>
          </w:tcPr>
          <w:p w14:paraId="6F9DA8F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21</w:t>
            </w:r>
          </w:p>
        </w:tc>
        <w:tc>
          <w:tcPr>
            <w:tcW w:w="1128" w:type="dxa"/>
          </w:tcPr>
          <w:p w14:paraId="38849B0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523C172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66811 – sat Crangasi</w:t>
            </w:r>
          </w:p>
        </w:tc>
        <w:tc>
          <w:tcPr>
            <w:tcW w:w="563" w:type="dxa"/>
          </w:tcPr>
          <w:p w14:paraId="66525664" w14:textId="77777777" w:rsidR="00320851" w:rsidRPr="00051FA6" w:rsidRDefault="00320851" w:rsidP="00DC0705">
            <w:pPr>
              <w:jc w:val="center"/>
              <w:rPr>
                <w:rFonts w:ascii="Times New Roman" w:hAnsi="Times New Roman" w:cs="Times New Roman"/>
              </w:rPr>
            </w:pPr>
          </w:p>
        </w:tc>
        <w:tc>
          <w:tcPr>
            <w:tcW w:w="766" w:type="dxa"/>
          </w:tcPr>
          <w:p w14:paraId="7FC91EE1" w14:textId="77777777" w:rsidR="00320851" w:rsidRPr="00051FA6" w:rsidRDefault="00320851" w:rsidP="00DC0705">
            <w:pPr>
              <w:jc w:val="center"/>
              <w:rPr>
                <w:rFonts w:ascii="Times New Roman" w:hAnsi="Times New Roman" w:cs="Times New Roman"/>
              </w:rPr>
            </w:pPr>
          </w:p>
        </w:tc>
        <w:tc>
          <w:tcPr>
            <w:tcW w:w="804" w:type="dxa"/>
          </w:tcPr>
          <w:p w14:paraId="61B294C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1B03481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2,905</w:t>
            </w:r>
          </w:p>
        </w:tc>
        <w:tc>
          <w:tcPr>
            <w:tcW w:w="708" w:type="dxa"/>
          </w:tcPr>
          <w:p w14:paraId="67F0E54E" w14:textId="77777777" w:rsidR="00320851" w:rsidRPr="00051FA6" w:rsidRDefault="00320851" w:rsidP="00DC0705">
            <w:pPr>
              <w:jc w:val="center"/>
              <w:rPr>
                <w:rFonts w:ascii="Times New Roman" w:hAnsi="Times New Roman" w:cs="Times New Roman"/>
              </w:rPr>
            </w:pPr>
          </w:p>
        </w:tc>
        <w:tc>
          <w:tcPr>
            <w:tcW w:w="851" w:type="dxa"/>
          </w:tcPr>
          <w:p w14:paraId="1F99CA7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0,3365</w:t>
            </w:r>
          </w:p>
        </w:tc>
        <w:tc>
          <w:tcPr>
            <w:tcW w:w="567" w:type="dxa"/>
          </w:tcPr>
          <w:p w14:paraId="69F8E4A3" w14:textId="77777777" w:rsidR="00320851" w:rsidRPr="00051FA6" w:rsidRDefault="00320851" w:rsidP="00DC0705">
            <w:pPr>
              <w:jc w:val="center"/>
              <w:rPr>
                <w:rFonts w:ascii="Times New Roman" w:hAnsi="Times New Roman" w:cs="Times New Roman"/>
              </w:rPr>
            </w:pPr>
          </w:p>
        </w:tc>
        <w:tc>
          <w:tcPr>
            <w:tcW w:w="1060" w:type="dxa"/>
          </w:tcPr>
          <w:p w14:paraId="0C681DE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96</w:t>
            </w:r>
          </w:p>
        </w:tc>
        <w:tc>
          <w:tcPr>
            <w:tcW w:w="862" w:type="dxa"/>
          </w:tcPr>
          <w:p w14:paraId="114FF4D9" w14:textId="77777777" w:rsidR="00320851" w:rsidRPr="00051FA6" w:rsidRDefault="00320851" w:rsidP="00DC0705">
            <w:pPr>
              <w:jc w:val="center"/>
              <w:rPr>
                <w:rFonts w:ascii="Times New Roman" w:hAnsi="Times New Roman" w:cs="Times New Roman"/>
              </w:rPr>
            </w:pPr>
          </w:p>
        </w:tc>
      </w:tr>
      <w:tr w:rsidR="00320851" w:rsidRPr="00051FA6" w14:paraId="02649C99" w14:textId="77777777" w:rsidTr="00320851">
        <w:trPr>
          <w:trHeight w:val="217"/>
        </w:trPr>
        <w:tc>
          <w:tcPr>
            <w:tcW w:w="397" w:type="dxa"/>
          </w:tcPr>
          <w:p w14:paraId="5B369A9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22</w:t>
            </w:r>
          </w:p>
        </w:tc>
        <w:tc>
          <w:tcPr>
            <w:tcW w:w="1128" w:type="dxa"/>
          </w:tcPr>
          <w:p w14:paraId="7E4D376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7353927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66820 – sat Gamanesti</w:t>
            </w:r>
          </w:p>
        </w:tc>
        <w:tc>
          <w:tcPr>
            <w:tcW w:w="563" w:type="dxa"/>
          </w:tcPr>
          <w:p w14:paraId="682762B4" w14:textId="77777777" w:rsidR="00320851" w:rsidRPr="00051FA6" w:rsidRDefault="00320851" w:rsidP="00DC0705">
            <w:pPr>
              <w:jc w:val="center"/>
              <w:rPr>
                <w:rFonts w:ascii="Times New Roman" w:hAnsi="Times New Roman" w:cs="Times New Roman"/>
              </w:rPr>
            </w:pPr>
          </w:p>
        </w:tc>
        <w:tc>
          <w:tcPr>
            <w:tcW w:w="766" w:type="dxa"/>
          </w:tcPr>
          <w:p w14:paraId="4A02947E" w14:textId="77777777" w:rsidR="00320851" w:rsidRPr="00051FA6" w:rsidRDefault="00320851" w:rsidP="00DC0705">
            <w:pPr>
              <w:jc w:val="center"/>
              <w:rPr>
                <w:rFonts w:ascii="Times New Roman" w:hAnsi="Times New Roman" w:cs="Times New Roman"/>
              </w:rPr>
            </w:pPr>
          </w:p>
        </w:tc>
        <w:tc>
          <w:tcPr>
            <w:tcW w:w="804" w:type="dxa"/>
          </w:tcPr>
          <w:p w14:paraId="60077E5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1A869DE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0,669</w:t>
            </w:r>
          </w:p>
        </w:tc>
        <w:tc>
          <w:tcPr>
            <w:tcW w:w="708" w:type="dxa"/>
          </w:tcPr>
          <w:p w14:paraId="3964A001" w14:textId="77777777" w:rsidR="00320851" w:rsidRPr="00051FA6" w:rsidRDefault="00320851" w:rsidP="00DC0705">
            <w:pPr>
              <w:jc w:val="center"/>
              <w:rPr>
                <w:rFonts w:ascii="Times New Roman" w:hAnsi="Times New Roman" w:cs="Times New Roman"/>
              </w:rPr>
            </w:pPr>
          </w:p>
        </w:tc>
        <w:tc>
          <w:tcPr>
            <w:tcW w:w="851" w:type="dxa"/>
          </w:tcPr>
          <w:p w14:paraId="645B0E3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0,237</w:t>
            </w:r>
          </w:p>
        </w:tc>
        <w:tc>
          <w:tcPr>
            <w:tcW w:w="567" w:type="dxa"/>
          </w:tcPr>
          <w:p w14:paraId="143D5B9B" w14:textId="77777777" w:rsidR="00320851" w:rsidRPr="00051FA6" w:rsidRDefault="00320851" w:rsidP="00DC0705">
            <w:pPr>
              <w:jc w:val="center"/>
              <w:rPr>
                <w:rFonts w:ascii="Times New Roman" w:hAnsi="Times New Roman" w:cs="Times New Roman"/>
              </w:rPr>
            </w:pPr>
          </w:p>
        </w:tc>
        <w:tc>
          <w:tcPr>
            <w:tcW w:w="1060" w:type="dxa"/>
          </w:tcPr>
          <w:p w14:paraId="10EFF3F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33</w:t>
            </w:r>
          </w:p>
        </w:tc>
        <w:tc>
          <w:tcPr>
            <w:tcW w:w="862" w:type="dxa"/>
          </w:tcPr>
          <w:p w14:paraId="606E4BF3" w14:textId="77777777" w:rsidR="00320851" w:rsidRPr="00051FA6" w:rsidRDefault="00320851" w:rsidP="00DC0705">
            <w:pPr>
              <w:jc w:val="center"/>
              <w:rPr>
                <w:rFonts w:ascii="Times New Roman" w:hAnsi="Times New Roman" w:cs="Times New Roman"/>
              </w:rPr>
            </w:pPr>
          </w:p>
        </w:tc>
      </w:tr>
      <w:tr w:rsidR="00320851" w:rsidRPr="00051FA6" w14:paraId="361F3B60" w14:textId="77777777" w:rsidTr="00320851">
        <w:trPr>
          <w:trHeight w:val="217"/>
        </w:trPr>
        <w:tc>
          <w:tcPr>
            <w:tcW w:w="397" w:type="dxa"/>
          </w:tcPr>
          <w:p w14:paraId="68D83B9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23</w:t>
            </w:r>
          </w:p>
        </w:tc>
        <w:tc>
          <w:tcPr>
            <w:tcW w:w="1128" w:type="dxa"/>
          </w:tcPr>
          <w:p w14:paraId="43A7D72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18F4EDF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66820 – sat Gamanesti</w:t>
            </w:r>
          </w:p>
        </w:tc>
        <w:tc>
          <w:tcPr>
            <w:tcW w:w="563" w:type="dxa"/>
          </w:tcPr>
          <w:p w14:paraId="07593868" w14:textId="77777777" w:rsidR="00320851" w:rsidRPr="00051FA6" w:rsidRDefault="00320851" w:rsidP="00DC0705">
            <w:pPr>
              <w:jc w:val="center"/>
              <w:rPr>
                <w:rFonts w:ascii="Times New Roman" w:hAnsi="Times New Roman" w:cs="Times New Roman"/>
              </w:rPr>
            </w:pPr>
          </w:p>
        </w:tc>
        <w:tc>
          <w:tcPr>
            <w:tcW w:w="766" w:type="dxa"/>
          </w:tcPr>
          <w:p w14:paraId="04D598F2" w14:textId="77777777" w:rsidR="00320851" w:rsidRPr="00051FA6" w:rsidRDefault="00320851" w:rsidP="00DC0705">
            <w:pPr>
              <w:jc w:val="center"/>
              <w:rPr>
                <w:rFonts w:ascii="Times New Roman" w:hAnsi="Times New Roman" w:cs="Times New Roman"/>
              </w:rPr>
            </w:pPr>
          </w:p>
        </w:tc>
        <w:tc>
          <w:tcPr>
            <w:tcW w:w="804" w:type="dxa"/>
          </w:tcPr>
          <w:p w14:paraId="1159210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2353F9D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0,547</w:t>
            </w:r>
          </w:p>
        </w:tc>
        <w:tc>
          <w:tcPr>
            <w:tcW w:w="708" w:type="dxa"/>
          </w:tcPr>
          <w:p w14:paraId="67A42B61" w14:textId="77777777" w:rsidR="00320851" w:rsidRPr="00051FA6" w:rsidRDefault="00320851" w:rsidP="00DC0705">
            <w:pPr>
              <w:jc w:val="center"/>
              <w:rPr>
                <w:rFonts w:ascii="Times New Roman" w:hAnsi="Times New Roman" w:cs="Times New Roman"/>
              </w:rPr>
            </w:pPr>
          </w:p>
        </w:tc>
        <w:tc>
          <w:tcPr>
            <w:tcW w:w="851" w:type="dxa"/>
          </w:tcPr>
          <w:p w14:paraId="202121A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0,448</w:t>
            </w:r>
          </w:p>
        </w:tc>
        <w:tc>
          <w:tcPr>
            <w:tcW w:w="567" w:type="dxa"/>
          </w:tcPr>
          <w:p w14:paraId="3213B47E" w14:textId="77777777" w:rsidR="00320851" w:rsidRPr="00051FA6" w:rsidRDefault="00320851" w:rsidP="00DC0705">
            <w:pPr>
              <w:jc w:val="center"/>
              <w:rPr>
                <w:rFonts w:ascii="Times New Roman" w:hAnsi="Times New Roman" w:cs="Times New Roman"/>
              </w:rPr>
            </w:pPr>
          </w:p>
        </w:tc>
        <w:tc>
          <w:tcPr>
            <w:tcW w:w="1060" w:type="dxa"/>
          </w:tcPr>
          <w:p w14:paraId="3900168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54</w:t>
            </w:r>
          </w:p>
        </w:tc>
        <w:tc>
          <w:tcPr>
            <w:tcW w:w="862" w:type="dxa"/>
          </w:tcPr>
          <w:p w14:paraId="536DCB5B" w14:textId="77777777" w:rsidR="00320851" w:rsidRPr="00051FA6" w:rsidRDefault="00320851" w:rsidP="00DC0705">
            <w:pPr>
              <w:jc w:val="center"/>
              <w:rPr>
                <w:rFonts w:ascii="Times New Roman" w:hAnsi="Times New Roman" w:cs="Times New Roman"/>
              </w:rPr>
            </w:pPr>
          </w:p>
        </w:tc>
      </w:tr>
      <w:tr w:rsidR="00320851" w:rsidRPr="00051FA6" w14:paraId="5D59F4BE" w14:textId="77777777" w:rsidTr="00320851">
        <w:trPr>
          <w:trHeight w:val="217"/>
        </w:trPr>
        <w:tc>
          <w:tcPr>
            <w:tcW w:w="397" w:type="dxa"/>
          </w:tcPr>
          <w:p w14:paraId="6735992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24</w:t>
            </w:r>
          </w:p>
        </w:tc>
        <w:tc>
          <w:tcPr>
            <w:tcW w:w="1128" w:type="dxa"/>
          </w:tcPr>
          <w:p w14:paraId="5B10E5A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3247DBE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66839 – sat Helesteu</w:t>
            </w:r>
          </w:p>
        </w:tc>
        <w:tc>
          <w:tcPr>
            <w:tcW w:w="563" w:type="dxa"/>
          </w:tcPr>
          <w:p w14:paraId="09CB7C98" w14:textId="77777777" w:rsidR="00320851" w:rsidRPr="00051FA6" w:rsidRDefault="00320851" w:rsidP="00DC0705">
            <w:pPr>
              <w:jc w:val="center"/>
              <w:rPr>
                <w:rFonts w:ascii="Times New Roman" w:hAnsi="Times New Roman" w:cs="Times New Roman"/>
              </w:rPr>
            </w:pPr>
          </w:p>
        </w:tc>
        <w:tc>
          <w:tcPr>
            <w:tcW w:w="766" w:type="dxa"/>
          </w:tcPr>
          <w:p w14:paraId="5E7780A0" w14:textId="77777777" w:rsidR="00320851" w:rsidRPr="00051FA6" w:rsidRDefault="00320851" w:rsidP="00DC0705">
            <w:pPr>
              <w:jc w:val="center"/>
              <w:rPr>
                <w:rFonts w:ascii="Times New Roman" w:hAnsi="Times New Roman" w:cs="Times New Roman"/>
              </w:rPr>
            </w:pPr>
          </w:p>
        </w:tc>
        <w:tc>
          <w:tcPr>
            <w:tcW w:w="804" w:type="dxa"/>
          </w:tcPr>
          <w:p w14:paraId="298E56D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180</w:t>
            </w:r>
          </w:p>
        </w:tc>
        <w:tc>
          <w:tcPr>
            <w:tcW w:w="851" w:type="dxa"/>
          </w:tcPr>
          <w:p w14:paraId="54A5377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0,086</w:t>
            </w:r>
          </w:p>
        </w:tc>
        <w:tc>
          <w:tcPr>
            <w:tcW w:w="708" w:type="dxa"/>
          </w:tcPr>
          <w:p w14:paraId="614E8CA7" w14:textId="77777777" w:rsidR="00320851" w:rsidRPr="00051FA6" w:rsidRDefault="00320851" w:rsidP="00DC0705">
            <w:pPr>
              <w:jc w:val="center"/>
              <w:rPr>
                <w:rFonts w:ascii="Times New Roman" w:hAnsi="Times New Roman" w:cs="Times New Roman"/>
              </w:rPr>
            </w:pPr>
          </w:p>
        </w:tc>
        <w:tc>
          <w:tcPr>
            <w:tcW w:w="851" w:type="dxa"/>
          </w:tcPr>
          <w:p w14:paraId="1D76BF22" w14:textId="77777777" w:rsidR="00320851" w:rsidRPr="00051FA6" w:rsidRDefault="00320851" w:rsidP="00DC0705">
            <w:pPr>
              <w:jc w:val="center"/>
              <w:rPr>
                <w:rFonts w:ascii="Times New Roman" w:hAnsi="Times New Roman" w:cs="Times New Roman"/>
              </w:rPr>
            </w:pPr>
          </w:p>
        </w:tc>
        <w:tc>
          <w:tcPr>
            <w:tcW w:w="567" w:type="dxa"/>
          </w:tcPr>
          <w:p w14:paraId="6F8F345F" w14:textId="77777777" w:rsidR="00320851" w:rsidRPr="00051FA6" w:rsidRDefault="00320851" w:rsidP="00DC0705">
            <w:pPr>
              <w:jc w:val="center"/>
              <w:rPr>
                <w:rFonts w:ascii="Times New Roman" w:hAnsi="Times New Roman" w:cs="Times New Roman"/>
              </w:rPr>
            </w:pPr>
          </w:p>
        </w:tc>
        <w:tc>
          <w:tcPr>
            <w:tcW w:w="1060" w:type="dxa"/>
          </w:tcPr>
          <w:p w14:paraId="63D9031E" w14:textId="77777777" w:rsidR="00320851" w:rsidRPr="00051FA6" w:rsidRDefault="00320851" w:rsidP="00DC0705">
            <w:pPr>
              <w:jc w:val="center"/>
              <w:rPr>
                <w:rFonts w:ascii="Times New Roman" w:hAnsi="Times New Roman" w:cs="Times New Roman"/>
              </w:rPr>
            </w:pPr>
          </w:p>
        </w:tc>
        <w:tc>
          <w:tcPr>
            <w:tcW w:w="862" w:type="dxa"/>
          </w:tcPr>
          <w:p w14:paraId="1759713D" w14:textId="77777777" w:rsidR="00320851" w:rsidRPr="00051FA6" w:rsidRDefault="00320851" w:rsidP="00DC0705">
            <w:pPr>
              <w:jc w:val="center"/>
              <w:rPr>
                <w:rFonts w:ascii="Times New Roman" w:hAnsi="Times New Roman" w:cs="Times New Roman"/>
              </w:rPr>
            </w:pPr>
          </w:p>
        </w:tc>
      </w:tr>
      <w:tr w:rsidR="00320851" w:rsidRPr="00051FA6" w14:paraId="7E25FA74" w14:textId="77777777" w:rsidTr="00320851">
        <w:trPr>
          <w:trHeight w:val="217"/>
        </w:trPr>
        <w:tc>
          <w:tcPr>
            <w:tcW w:w="397" w:type="dxa"/>
          </w:tcPr>
          <w:p w14:paraId="5F0F171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25</w:t>
            </w:r>
          </w:p>
        </w:tc>
        <w:tc>
          <w:tcPr>
            <w:tcW w:w="1128" w:type="dxa"/>
          </w:tcPr>
          <w:p w14:paraId="3EFE666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40AA6D1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66839 – sat Helesteu</w:t>
            </w:r>
          </w:p>
        </w:tc>
        <w:tc>
          <w:tcPr>
            <w:tcW w:w="563" w:type="dxa"/>
          </w:tcPr>
          <w:p w14:paraId="652884CA" w14:textId="77777777" w:rsidR="00320851" w:rsidRPr="00051FA6" w:rsidRDefault="00320851" w:rsidP="00DC0705">
            <w:pPr>
              <w:jc w:val="center"/>
              <w:rPr>
                <w:rFonts w:ascii="Times New Roman" w:hAnsi="Times New Roman" w:cs="Times New Roman"/>
              </w:rPr>
            </w:pPr>
          </w:p>
        </w:tc>
        <w:tc>
          <w:tcPr>
            <w:tcW w:w="766" w:type="dxa"/>
          </w:tcPr>
          <w:p w14:paraId="5E7B2D5F" w14:textId="77777777" w:rsidR="00320851" w:rsidRPr="00051FA6" w:rsidRDefault="00320851" w:rsidP="00DC0705">
            <w:pPr>
              <w:jc w:val="center"/>
              <w:rPr>
                <w:rFonts w:ascii="Times New Roman" w:hAnsi="Times New Roman" w:cs="Times New Roman"/>
              </w:rPr>
            </w:pPr>
          </w:p>
        </w:tc>
        <w:tc>
          <w:tcPr>
            <w:tcW w:w="804" w:type="dxa"/>
          </w:tcPr>
          <w:p w14:paraId="3688763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125</w:t>
            </w:r>
          </w:p>
        </w:tc>
        <w:tc>
          <w:tcPr>
            <w:tcW w:w="851" w:type="dxa"/>
          </w:tcPr>
          <w:p w14:paraId="2C2D157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0,298</w:t>
            </w:r>
          </w:p>
        </w:tc>
        <w:tc>
          <w:tcPr>
            <w:tcW w:w="708" w:type="dxa"/>
          </w:tcPr>
          <w:p w14:paraId="589D7A7A" w14:textId="77777777" w:rsidR="00320851" w:rsidRPr="00051FA6" w:rsidRDefault="00320851" w:rsidP="00DC0705">
            <w:pPr>
              <w:jc w:val="center"/>
              <w:rPr>
                <w:rFonts w:ascii="Times New Roman" w:hAnsi="Times New Roman" w:cs="Times New Roman"/>
              </w:rPr>
            </w:pPr>
          </w:p>
        </w:tc>
        <w:tc>
          <w:tcPr>
            <w:tcW w:w="851" w:type="dxa"/>
          </w:tcPr>
          <w:p w14:paraId="2C708B04"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0,055</w:t>
            </w:r>
          </w:p>
        </w:tc>
        <w:tc>
          <w:tcPr>
            <w:tcW w:w="567" w:type="dxa"/>
          </w:tcPr>
          <w:p w14:paraId="7491D31E" w14:textId="77777777" w:rsidR="00320851" w:rsidRPr="00051FA6" w:rsidRDefault="00320851" w:rsidP="00DC0705">
            <w:pPr>
              <w:jc w:val="center"/>
              <w:rPr>
                <w:rFonts w:ascii="Times New Roman" w:hAnsi="Times New Roman" w:cs="Times New Roman"/>
              </w:rPr>
            </w:pPr>
          </w:p>
        </w:tc>
        <w:tc>
          <w:tcPr>
            <w:tcW w:w="1060" w:type="dxa"/>
          </w:tcPr>
          <w:p w14:paraId="195D2EB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w:t>
            </w:r>
          </w:p>
        </w:tc>
        <w:tc>
          <w:tcPr>
            <w:tcW w:w="862" w:type="dxa"/>
          </w:tcPr>
          <w:p w14:paraId="26D61665" w14:textId="77777777" w:rsidR="00320851" w:rsidRPr="00051FA6" w:rsidRDefault="00320851" w:rsidP="00DC0705">
            <w:pPr>
              <w:jc w:val="center"/>
              <w:rPr>
                <w:rFonts w:ascii="Times New Roman" w:hAnsi="Times New Roman" w:cs="Times New Roman"/>
              </w:rPr>
            </w:pPr>
          </w:p>
        </w:tc>
      </w:tr>
      <w:tr w:rsidR="00320851" w:rsidRPr="00051FA6" w14:paraId="2861EB62" w14:textId="77777777" w:rsidTr="00320851">
        <w:trPr>
          <w:trHeight w:val="217"/>
        </w:trPr>
        <w:tc>
          <w:tcPr>
            <w:tcW w:w="397" w:type="dxa"/>
          </w:tcPr>
          <w:p w14:paraId="1206253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26</w:t>
            </w:r>
          </w:p>
        </w:tc>
        <w:tc>
          <w:tcPr>
            <w:tcW w:w="1128" w:type="dxa"/>
          </w:tcPr>
          <w:p w14:paraId="5373EFE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21C82241"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66839 – sat Helesteu</w:t>
            </w:r>
          </w:p>
        </w:tc>
        <w:tc>
          <w:tcPr>
            <w:tcW w:w="563" w:type="dxa"/>
          </w:tcPr>
          <w:p w14:paraId="15D6D236" w14:textId="77777777" w:rsidR="00320851" w:rsidRPr="00051FA6" w:rsidRDefault="00320851" w:rsidP="00DC0705">
            <w:pPr>
              <w:jc w:val="center"/>
              <w:rPr>
                <w:rFonts w:ascii="Times New Roman" w:hAnsi="Times New Roman" w:cs="Times New Roman"/>
              </w:rPr>
            </w:pPr>
          </w:p>
        </w:tc>
        <w:tc>
          <w:tcPr>
            <w:tcW w:w="766" w:type="dxa"/>
          </w:tcPr>
          <w:p w14:paraId="6D4B16BD" w14:textId="77777777" w:rsidR="00320851" w:rsidRPr="00051FA6" w:rsidRDefault="00320851" w:rsidP="00DC0705">
            <w:pPr>
              <w:jc w:val="center"/>
              <w:rPr>
                <w:rFonts w:ascii="Times New Roman" w:hAnsi="Times New Roman" w:cs="Times New Roman"/>
              </w:rPr>
            </w:pPr>
          </w:p>
        </w:tc>
        <w:tc>
          <w:tcPr>
            <w:tcW w:w="804" w:type="dxa"/>
          </w:tcPr>
          <w:p w14:paraId="74B4488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110</w:t>
            </w:r>
          </w:p>
        </w:tc>
        <w:tc>
          <w:tcPr>
            <w:tcW w:w="851" w:type="dxa"/>
          </w:tcPr>
          <w:p w14:paraId="434FEE50"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0,109</w:t>
            </w:r>
          </w:p>
        </w:tc>
        <w:tc>
          <w:tcPr>
            <w:tcW w:w="708" w:type="dxa"/>
          </w:tcPr>
          <w:p w14:paraId="6C76499A" w14:textId="77777777" w:rsidR="00320851" w:rsidRPr="00051FA6" w:rsidRDefault="00320851" w:rsidP="00DC0705">
            <w:pPr>
              <w:jc w:val="center"/>
              <w:rPr>
                <w:rFonts w:ascii="Times New Roman" w:hAnsi="Times New Roman" w:cs="Times New Roman"/>
              </w:rPr>
            </w:pPr>
          </w:p>
        </w:tc>
        <w:tc>
          <w:tcPr>
            <w:tcW w:w="851" w:type="dxa"/>
          </w:tcPr>
          <w:p w14:paraId="10F29149" w14:textId="77777777" w:rsidR="00320851" w:rsidRPr="00051FA6" w:rsidRDefault="00320851" w:rsidP="00DC0705">
            <w:pPr>
              <w:jc w:val="center"/>
              <w:rPr>
                <w:rFonts w:ascii="Times New Roman" w:hAnsi="Times New Roman" w:cs="Times New Roman"/>
              </w:rPr>
            </w:pPr>
          </w:p>
        </w:tc>
        <w:tc>
          <w:tcPr>
            <w:tcW w:w="567" w:type="dxa"/>
          </w:tcPr>
          <w:p w14:paraId="44BC4635" w14:textId="77777777" w:rsidR="00320851" w:rsidRPr="00051FA6" w:rsidRDefault="00320851" w:rsidP="00DC0705">
            <w:pPr>
              <w:jc w:val="center"/>
              <w:rPr>
                <w:rFonts w:ascii="Times New Roman" w:hAnsi="Times New Roman" w:cs="Times New Roman"/>
              </w:rPr>
            </w:pPr>
          </w:p>
        </w:tc>
        <w:tc>
          <w:tcPr>
            <w:tcW w:w="1060" w:type="dxa"/>
          </w:tcPr>
          <w:p w14:paraId="05DE2AEF" w14:textId="77777777" w:rsidR="00320851" w:rsidRPr="00051FA6" w:rsidRDefault="00320851" w:rsidP="00DC0705">
            <w:pPr>
              <w:jc w:val="center"/>
              <w:rPr>
                <w:rFonts w:ascii="Times New Roman" w:hAnsi="Times New Roman" w:cs="Times New Roman"/>
              </w:rPr>
            </w:pPr>
          </w:p>
        </w:tc>
        <w:tc>
          <w:tcPr>
            <w:tcW w:w="862" w:type="dxa"/>
          </w:tcPr>
          <w:p w14:paraId="3721D7D6" w14:textId="77777777" w:rsidR="00320851" w:rsidRPr="00051FA6" w:rsidRDefault="00320851" w:rsidP="00DC0705">
            <w:pPr>
              <w:jc w:val="center"/>
              <w:rPr>
                <w:rFonts w:ascii="Times New Roman" w:hAnsi="Times New Roman" w:cs="Times New Roman"/>
              </w:rPr>
            </w:pPr>
          </w:p>
        </w:tc>
      </w:tr>
      <w:tr w:rsidR="00320851" w:rsidRPr="00051FA6" w14:paraId="7DF60568" w14:textId="77777777" w:rsidTr="00320851">
        <w:trPr>
          <w:trHeight w:val="217"/>
        </w:trPr>
        <w:tc>
          <w:tcPr>
            <w:tcW w:w="397" w:type="dxa"/>
          </w:tcPr>
          <w:p w14:paraId="4F8FE2BF"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27</w:t>
            </w:r>
          </w:p>
        </w:tc>
        <w:tc>
          <w:tcPr>
            <w:tcW w:w="1128" w:type="dxa"/>
          </w:tcPr>
          <w:p w14:paraId="70D50AE7"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38103E6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66839 – sat Helesteu</w:t>
            </w:r>
          </w:p>
        </w:tc>
        <w:tc>
          <w:tcPr>
            <w:tcW w:w="563" w:type="dxa"/>
          </w:tcPr>
          <w:p w14:paraId="623699E8" w14:textId="77777777" w:rsidR="00320851" w:rsidRPr="00051FA6" w:rsidRDefault="00320851" w:rsidP="00DC0705">
            <w:pPr>
              <w:jc w:val="center"/>
              <w:rPr>
                <w:rFonts w:ascii="Times New Roman" w:hAnsi="Times New Roman" w:cs="Times New Roman"/>
              </w:rPr>
            </w:pPr>
          </w:p>
        </w:tc>
        <w:tc>
          <w:tcPr>
            <w:tcW w:w="766" w:type="dxa"/>
          </w:tcPr>
          <w:p w14:paraId="63BB44BA" w14:textId="77777777" w:rsidR="00320851" w:rsidRPr="00051FA6" w:rsidRDefault="00320851" w:rsidP="00DC0705">
            <w:pPr>
              <w:jc w:val="center"/>
              <w:rPr>
                <w:rFonts w:ascii="Times New Roman" w:hAnsi="Times New Roman" w:cs="Times New Roman"/>
              </w:rPr>
            </w:pPr>
          </w:p>
        </w:tc>
        <w:tc>
          <w:tcPr>
            <w:tcW w:w="804" w:type="dxa"/>
          </w:tcPr>
          <w:p w14:paraId="22487F8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5251C78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0,557</w:t>
            </w:r>
          </w:p>
        </w:tc>
        <w:tc>
          <w:tcPr>
            <w:tcW w:w="708" w:type="dxa"/>
          </w:tcPr>
          <w:p w14:paraId="266012DC" w14:textId="77777777" w:rsidR="00320851" w:rsidRPr="00051FA6" w:rsidRDefault="00320851" w:rsidP="00DC0705">
            <w:pPr>
              <w:jc w:val="center"/>
              <w:rPr>
                <w:rFonts w:ascii="Times New Roman" w:hAnsi="Times New Roman" w:cs="Times New Roman"/>
              </w:rPr>
            </w:pPr>
          </w:p>
        </w:tc>
        <w:tc>
          <w:tcPr>
            <w:tcW w:w="851" w:type="dxa"/>
          </w:tcPr>
          <w:p w14:paraId="4EC037B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0,0925</w:t>
            </w:r>
          </w:p>
        </w:tc>
        <w:tc>
          <w:tcPr>
            <w:tcW w:w="567" w:type="dxa"/>
          </w:tcPr>
          <w:p w14:paraId="3F2677B8" w14:textId="77777777" w:rsidR="00320851" w:rsidRPr="00051FA6" w:rsidRDefault="00320851" w:rsidP="00DC0705">
            <w:pPr>
              <w:jc w:val="center"/>
              <w:rPr>
                <w:rFonts w:ascii="Times New Roman" w:hAnsi="Times New Roman" w:cs="Times New Roman"/>
              </w:rPr>
            </w:pPr>
          </w:p>
        </w:tc>
        <w:tc>
          <w:tcPr>
            <w:tcW w:w="1060" w:type="dxa"/>
          </w:tcPr>
          <w:p w14:paraId="41CB9A9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27</w:t>
            </w:r>
          </w:p>
        </w:tc>
        <w:tc>
          <w:tcPr>
            <w:tcW w:w="862" w:type="dxa"/>
          </w:tcPr>
          <w:p w14:paraId="3AF5ACE1" w14:textId="77777777" w:rsidR="00320851" w:rsidRPr="00051FA6" w:rsidRDefault="00320851" w:rsidP="00DC0705">
            <w:pPr>
              <w:jc w:val="center"/>
              <w:rPr>
                <w:rFonts w:ascii="Times New Roman" w:hAnsi="Times New Roman" w:cs="Times New Roman"/>
              </w:rPr>
            </w:pPr>
          </w:p>
        </w:tc>
      </w:tr>
      <w:tr w:rsidR="00320851" w:rsidRPr="00051FA6" w14:paraId="446CC553" w14:textId="77777777" w:rsidTr="00320851">
        <w:trPr>
          <w:trHeight w:val="217"/>
        </w:trPr>
        <w:tc>
          <w:tcPr>
            <w:tcW w:w="397" w:type="dxa"/>
          </w:tcPr>
          <w:p w14:paraId="623A6688"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lastRenderedPageBreak/>
              <w:t>28</w:t>
            </w:r>
          </w:p>
        </w:tc>
        <w:tc>
          <w:tcPr>
            <w:tcW w:w="1128" w:type="dxa"/>
          </w:tcPr>
          <w:p w14:paraId="4017D94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6DF6A732"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66848 – sat Mereni</w:t>
            </w:r>
          </w:p>
        </w:tc>
        <w:tc>
          <w:tcPr>
            <w:tcW w:w="563" w:type="dxa"/>
          </w:tcPr>
          <w:p w14:paraId="2A790A6C" w14:textId="77777777" w:rsidR="00320851" w:rsidRPr="00051FA6" w:rsidRDefault="00320851" w:rsidP="00DC0705">
            <w:pPr>
              <w:jc w:val="center"/>
              <w:rPr>
                <w:rFonts w:ascii="Times New Roman" w:hAnsi="Times New Roman" w:cs="Times New Roman"/>
              </w:rPr>
            </w:pPr>
          </w:p>
        </w:tc>
        <w:tc>
          <w:tcPr>
            <w:tcW w:w="766" w:type="dxa"/>
          </w:tcPr>
          <w:p w14:paraId="0091A263" w14:textId="77777777" w:rsidR="00320851" w:rsidRPr="00051FA6" w:rsidRDefault="00320851" w:rsidP="00DC0705">
            <w:pPr>
              <w:jc w:val="center"/>
              <w:rPr>
                <w:rFonts w:ascii="Times New Roman" w:hAnsi="Times New Roman" w:cs="Times New Roman"/>
              </w:rPr>
            </w:pPr>
          </w:p>
        </w:tc>
        <w:tc>
          <w:tcPr>
            <w:tcW w:w="804" w:type="dxa"/>
          </w:tcPr>
          <w:p w14:paraId="6E0F589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90</w:t>
            </w:r>
          </w:p>
        </w:tc>
        <w:tc>
          <w:tcPr>
            <w:tcW w:w="851" w:type="dxa"/>
          </w:tcPr>
          <w:p w14:paraId="5DC5EA79"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1,120</w:t>
            </w:r>
          </w:p>
        </w:tc>
        <w:tc>
          <w:tcPr>
            <w:tcW w:w="708" w:type="dxa"/>
          </w:tcPr>
          <w:p w14:paraId="0CC11F11" w14:textId="77777777" w:rsidR="00320851" w:rsidRPr="00051FA6" w:rsidRDefault="00320851" w:rsidP="00DC0705">
            <w:pPr>
              <w:jc w:val="center"/>
              <w:rPr>
                <w:rFonts w:ascii="Times New Roman" w:hAnsi="Times New Roman" w:cs="Times New Roman"/>
              </w:rPr>
            </w:pPr>
          </w:p>
        </w:tc>
        <w:tc>
          <w:tcPr>
            <w:tcW w:w="851" w:type="dxa"/>
          </w:tcPr>
          <w:p w14:paraId="67D1935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0,0985</w:t>
            </w:r>
          </w:p>
        </w:tc>
        <w:tc>
          <w:tcPr>
            <w:tcW w:w="567" w:type="dxa"/>
          </w:tcPr>
          <w:p w14:paraId="6E0F157F" w14:textId="77777777" w:rsidR="00320851" w:rsidRPr="00051FA6" w:rsidRDefault="00320851" w:rsidP="00DC0705">
            <w:pPr>
              <w:jc w:val="center"/>
              <w:rPr>
                <w:rFonts w:ascii="Times New Roman" w:hAnsi="Times New Roman" w:cs="Times New Roman"/>
              </w:rPr>
            </w:pPr>
          </w:p>
        </w:tc>
        <w:tc>
          <w:tcPr>
            <w:tcW w:w="1060" w:type="dxa"/>
          </w:tcPr>
          <w:p w14:paraId="53B8AA9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15</w:t>
            </w:r>
          </w:p>
        </w:tc>
        <w:tc>
          <w:tcPr>
            <w:tcW w:w="862" w:type="dxa"/>
          </w:tcPr>
          <w:p w14:paraId="6E761E14" w14:textId="77777777" w:rsidR="00320851" w:rsidRPr="00051FA6" w:rsidRDefault="00320851" w:rsidP="00DC0705">
            <w:pPr>
              <w:jc w:val="center"/>
              <w:rPr>
                <w:rFonts w:ascii="Times New Roman" w:hAnsi="Times New Roman" w:cs="Times New Roman"/>
              </w:rPr>
            </w:pPr>
          </w:p>
        </w:tc>
      </w:tr>
      <w:tr w:rsidR="00320851" w:rsidRPr="00051FA6" w14:paraId="77648398" w14:textId="77777777" w:rsidTr="00320851">
        <w:trPr>
          <w:trHeight w:val="217"/>
        </w:trPr>
        <w:tc>
          <w:tcPr>
            <w:tcW w:w="397" w:type="dxa"/>
          </w:tcPr>
          <w:p w14:paraId="1BDAD5E6"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29</w:t>
            </w:r>
          </w:p>
        </w:tc>
        <w:tc>
          <w:tcPr>
            <w:tcW w:w="1128" w:type="dxa"/>
          </w:tcPr>
          <w:p w14:paraId="5725E3BD"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66768 – Comuna Contesti</w:t>
            </w:r>
          </w:p>
        </w:tc>
        <w:tc>
          <w:tcPr>
            <w:tcW w:w="1445" w:type="dxa"/>
          </w:tcPr>
          <w:p w14:paraId="639EA4C5"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66848 – sat Mereni</w:t>
            </w:r>
          </w:p>
        </w:tc>
        <w:tc>
          <w:tcPr>
            <w:tcW w:w="563" w:type="dxa"/>
          </w:tcPr>
          <w:p w14:paraId="582414F9" w14:textId="77777777" w:rsidR="00320851" w:rsidRPr="00051FA6" w:rsidRDefault="00320851" w:rsidP="00DC0705">
            <w:pPr>
              <w:jc w:val="center"/>
              <w:rPr>
                <w:rFonts w:ascii="Times New Roman" w:hAnsi="Times New Roman" w:cs="Times New Roman"/>
              </w:rPr>
            </w:pPr>
          </w:p>
        </w:tc>
        <w:tc>
          <w:tcPr>
            <w:tcW w:w="766" w:type="dxa"/>
          </w:tcPr>
          <w:p w14:paraId="7B457483" w14:textId="77777777" w:rsidR="00320851" w:rsidRPr="00051FA6" w:rsidRDefault="00320851" w:rsidP="00DC0705">
            <w:pPr>
              <w:jc w:val="center"/>
              <w:rPr>
                <w:rFonts w:ascii="Times New Roman" w:hAnsi="Times New Roman" w:cs="Times New Roman"/>
              </w:rPr>
            </w:pPr>
          </w:p>
        </w:tc>
        <w:tc>
          <w:tcPr>
            <w:tcW w:w="804" w:type="dxa"/>
          </w:tcPr>
          <w:p w14:paraId="3293C08C"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63</w:t>
            </w:r>
          </w:p>
        </w:tc>
        <w:tc>
          <w:tcPr>
            <w:tcW w:w="851" w:type="dxa"/>
          </w:tcPr>
          <w:p w14:paraId="694E978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2,148</w:t>
            </w:r>
          </w:p>
        </w:tc>
        <w:tc>
          <w:tcPr>
            <w:tcW w:w="708" w:type="dxa"/>
          </w:tcPr>
          <w:p w14:paraId="0718A3CA" w14:textId="77777777" w:rsidR="00320851" w:rsidRPr="00051FA6" w:rsidRDefault="00320851" w:rsidP="00DC0705">
            <w:pPr>
              <w:jc w:val="center"/>
              <w:rPr>
                <w:rFonts w:ascii="Times New Roman" w:hAnsi="Times New Roman" w:cs="Times New Roman"/>
              </w:rPr>
            </w:pPr>
          </w:p>
        </w:tc>
        <w:tc>
          <w:tcPr>
            <w:tcW w:w="851" w:type="dxa"/>
          </w:tcPr>
          <w:p w14:paraId="57502C43"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0,605</w:t>
            </w:r>
          </w:p>
        </w:tc>
        <w:tc>
          <w:tcPr>
            <w:tcW w:w="567" w:type="dxa"/>
          </w:tcPr>
          <w:p w14:paraId="39BEE2CD" w14:textId="77777777" w:rsidR="00320851" w:rsidRPr="00051FA6" w:rsidRDefault="00320851" w:rsidP="00DC0705">
            <w:pPr>
              <w:jc w:val="center"/>
              <w:rPr>
                <w:rFonts w:ascii="Times New Roman" w:hAnsi="Times New Roman" w:cs="Times New Roman"/>
              </w:rPr>
            </w:pPr>
          </w:p>
        </w:tc>
        <w:tc>
          <w:tcPr>
            <w:tcW w:w="1060" w:type="dxa"/>
          </w:tcPr>
          <w:p w14:paraId="6B0FB1DB" w14:textId="77777777" w:rsidR="00320851" w:rsidRPr="00051FA6" w:rsidRDefault="00320851" w:rsidP="00DC0705">
            <w:pPr>
              <w:jc w:val="center"/>
              <w:rPr>
                <w:rFonts w:ascii="Times New Roman" w:hAnsi="Times New Roman" w:cs="Times New Roman"/>
              </w:rPr>
            </w:pPr>
            <w:r w:rsidRPr="00051FA6">
              <w:rPr>
                <w:rFonts w:ascii="Times New Roman" w:hAnsi="Times New Roman" w:cs="Times New Roman"/>
              </w:rPr>
              <w:t>93</w:t>
            </w:r>
          </w:p>
        </w:tc>
        <w:tc>
          <w:tcPr>
            <w:tcW w:w="862" w:type="dxa"/>
          </w:tcPr>
          <w:p w14:paraId="5427012A" w14:textId="77777777" w:rsidR="00320851" w:rsidRPr="00051FA6" w:rsidRDefault="00320851" w:rsidP="00DC0705">
            <w:pPr>
              <w:jc w:val="center"/>
              <w:rPr>
                <w:rFonts w:ascii="Times New Roman" w:hAnsi="Times New Roman" w:cs="Times New Roman"/>
              </w:rPr>
            </w:pPr>
          </w:p>
        </w:tc>
      </w:tr>
    </w:tbl>
    <w:p w14:paraId="3775B372" w14:textId="77777777" w:rsidR="00FA7330" w:rsidRPr="00320851" w:rsidRDefault="00FA7330" w:rsidP="00DC0705">
      <w:pPr>
        <w:spacing w:after="0" w:line="360" w:lineRule="auto"/>
        <w:ind w:firstLine="720"/>
        <w:jc w:val="both"/>
        <w:rPr>
          <w:rFonts w:asciiTheme="majorHAnsi" w:hAnsiTheme="majorHAnsi" w:cstheme="majorHAnsi"/>
          <w:sz w:val="28"/>
          <w:szCs w:val="28"/>
        </w:rPr>
      </w:pPr>
    </w:p>
    <w:p w14:paraId="31F4AE22"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Punctul de pornire a distribuției de gaze naturale este din SRMP.</w:t>
      </w:r>
    </w:p>
    <w:p w14:paraId="25FD1C3A" w14:textId="4119C8F8" w:rsidR="000D292A" w:rsidRPr="00320851" w:rsidRDefault="004924D5"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w:t>
      </w:r>
      <w:r w:rsidR="00F77DD8" w:rsidRPr="00320851">
        <w:rPr>
          <w:rFonts w:asciiTheme="majorHAnsi" w:hAnsiTheme="majorHAnsi" w:cstheme="majorHAnsi"/>
          <w:sz w:val="28"/>
          <w:szCs w:val="28"/>
        </w:rPr>
        <w:t xml:space="preserve">La alegerea amplasamentului conductelor de distribuţie s-a ţinut cont de următoarele condiţii tehnico – economice: </w:t>
      </w:r>
    </w:p>
    <w:p w14:paraId="1C1E420F"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conductele de distribuţie să aibă traseul cel mai scurt, astfel ı̂ncât diametrul acestora să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ie cât mai mici şi deci cât mai economice. </w:t>
      </w:r>
    </w:p>
    <w:p w14:paraId="0BD6F12B" w14:textId="77777777" w:rsidR="000D292A" w:rsidRPr="00144DA6"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zona de amplasare a posturilor de reglare măsurare a PRM-urilor să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ie cât mai aproape de centrul de greutate al consumatorilor, astfel ı̂ncât diametrele </w:t>
      </w:r>
      <w:r w:rsidRPr="00144DA6">
        <w:rPr>
          <w:rFonts w:asciiTheme="majorHAnsi" w:hAnsiTheme="majorHAnsi" w:cstheme="majorHAnsi"/>
          <w:sz w:val="28"/>
          <w:szCs w:val="28"/>
        </w:rPr>
        <w:t xml:space="preserve">conductelor să </w:t>
      </w:r>
      <w:r w:rsidR="000D292A" w:rsidRPr="00144DA6">
        <w:rPr>
          <w:rFonts w:asciiTheme="majorHAnsi" w:hAnsiTheme="majorHAnsi" w:cstheme="majorHAnsi"/>
          <w:sz w:val="28"/>
          <w:szCs w:val="28"/>
        </w:rPr>
        <w:t>f</w:t>
      </w:r>
      <w:r w:rsidRPr="00144DA6">
        <w:rPr>
          <w:rFonts w:asciiTheme="majorHAnsi" w:hAnsiTheme="majorHAnsi" w:cstheme="majorHAnsi"/>
          <w:sz w:val="28"/>
          <w:szCs w:val="28"/>
        </w:rPr>
        <w:t xml:space="preserve">ie cât mai mici. </w:t>
      </w:r>
    </w:p>
    <w:p w14:paraId="58963A33" w14:textId="77777777" w:rsidR="002D1FBF" w:rsidRDefault="002D1FBF" w:rsidP="00DC0705">
      <w:pPr>
        <w:spacing w:after="0" w:line="360" w:lineRule="auto"/>
        <w:jc w:val="both"/>
        <w:rPr>
          <w:rFonts w:asciiTheme="majorHAnsi" w:hAnsiTheme="majorHAnsi" w:cstheme="majorHAnsi"/>
          <w:color w:val="FF0000"/>
          <w:sz w:val="28"/>
          <w:szCs w:val="28"/>
        </w:rPr>
      </w:pPr>
    </w:p>
    <w:p w14:paraId="208FDB13" w14:textId="3DCF6659" w:rsidR="000D292A" w:rsidRPr="00144DA6" w:rsidRDefault="00F77DD8" w:rsidP="00DC0705">
      <w:pPr>
        <w:spacing w:after="0" w:line="360" w:lineRule="auto"/>
        <w:jc w:val="both"/>
        <w:rPr>
          <w:rFonts w:asciiTheme="majorHAnsi" w:hAnsiTheme="majorHAnsi" w:cstheme="majorHAnsi"/>
          <w:color w:val="FF0000"/>
          <w:sz w:val="28"/>
          <w:szCs w:val="28"/>
        </w:rPr>
      </w:pPr>
      <w:r w:rsidRPr="00144DA6">
        <w:rPr>
          <w:rFonts w:asciiTheme="majorHAnsi" w:hAnsiTheme="majorHAnsi" w:cstheme="majorHAnsi"/>
          <w:color w:val="FF0000"/>
          <w:sz w:val="28"/>
          <w:szCs w:val="28"/>
        </w:rPr>
        <w:t>Suprafeţe de teren ocupate</w:t>
      </w:r>
    </w:p>
    <w:p w14:paraId="0CEB66B2" w14:textId="77777777" w:rsidR="002D1FBF" w:rsidRPr="00DC0705" w:rsidRDefault="002D1FBF" w:rsidP="00DC0705">
      <w:pPr>
        <w:spacing w:after="0" w:line="360" w:lineRule="auto"/>
        <w:jc w:val="both"/>
        <w:rPr>
          <w:rFonts w:asciiTheme="majorHAnsi" w:hAnsiTheme="majorHAnsi" w:cstheme="majorHAnsi"/>
          <w:color w:val="FF0000"/>
          <w:sz w:val="28"/>
          <w:szCs w:val="28"/>
        </w:rPr>
      </w:pPr>
    </w:p>
    <w:p w14:paraId="072663B0" w14:textId="03AC63AF"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Suprafaţa ocupată de investiție aparţine domeniului public al UAT </w:t>
      </w:r>
      <w:r w:rsidR="000D292A" w:rsidRPr="00320851">
        <w:rPr>
          <w:rFonts w:asciiTheme="majorHAnsi" w:hAnsiTheme="majorHAnsi" w:cstheme="majorHAnsi"/>
          <w:sz w:val="28"/>
          <w:szCs w:val="28"/>
        </w:rPr>
        <w:t>Conțești</w:t>
      </w:r>
      <w:r w:rsidR="00124506">
        <w:rPr>
          <w:rFonts w:asciiTheme="majorHAnsi" w:hAnsiTheme="majorHAnsi" w:cstheme="majorHAnsi"/>
          <w:sz w:val="28"/>
          <w:szCs w:val="28"/>
        </w:rPr>
        <w:t>.</w:t>
      </w:r>
    </w:p>
    <w:p w14:paraId="1055A0DA"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Pozarea conductelor de distribuţie gaze medie presiune din polietilenă se va face numai pe teren din domeniul public și privat al localităţiilor, ı̂ngropat, funcţie de situaţia concretă din teren, respectiv funcţie de soluţia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inală acceptată de operatorul de distribuție cât și de furnizorii de utilităţi sau de deţinătorii terenurilor sau administratorii drumurilor, căi ferate sau cei ai apelor. </w:t>
      </w:r>
    </w:p>
    <w:p w14:paraId="39B1BBE6" w14:textId="77777777" w:rsidR="00580A97" w:rsidRDefault="00580A97" w:rsidP="00580A97">
      <w:pPr>
        <w:spacing w:after="0" w:line="360" w:lineRule="auto"/>
        <w:ind w:firstLine="720"/>
        <w:jc w:val="both"/>
        <w:rPr>
          <w:rFonts w:asciiTheme="majorHAnsi" w:hAnsiTheme="majorHAnsi" w:cstheme="majorHAnsi"/>
          <w:sz w:val="28"/>
          <w:szCs w:val="28"/>
        </w:rPr>
      </w:pPr>
    </w:p>
    <w:p w14:paraId="3AC86C78" w14:textId="42140C71" w:rsidR="00580A97" w:rsidRDefault="00124506" w:rsidP="00124506">
      <w:pPr>
        <w:spacing w:after="0" w:line="360" w:lineRule="auto"/>
        <w:ind w:firstLine="720"/>
        <w:jc w:val="both"/>
        <w:rPr>
          <w:rFonts w:asciiTheme="majorHAnsi" w:hAnsiTheme="majorHAnsi" w:cstheme="majorHAnsi"/>
          <w:sz w:val="28"/>
          <w:szCs w:val="28"/>
        </w:rPr>
      </w:pPr>
      <w:r>
        <w:rPr>
          <w:rFonts w:asciiTheme="majorHAnsi" w:hAnsiTheme="majorHAnsi" w:cstheme="majorHAnsi"/>
          <w:sz w:val="28"/>
          <w:szCs w:val="28"/>
        </w:rPr>
        <w:t>4</w:t>
      </w:r>
      <w:r w:rsidR="00F77DD8" w:rsidRPr="00320851">
        <w:rPr>
          <w:rFonts w:asciiTheme="majorHAnsi" w:hAnsiTheme="majorHAnsi" w:cstheme="majorHAnsi"/>
          <w:sz w:val="28"/>
          <w:szCs w:val="28"/>
        </w:rPr>
        <w:t>.3. Analiza de riscuri, măsuri de prevedere și/sau diminuare a riscurilor</w:t>
      </w:r>
    </w:p>
    <w:p w14:paraId="244EB75C" w14:textId="7F0D42CB" w:rsidR="000D292A" w:rsidRPr="00320851" w:rsidRDefault="00F77DD8" w:rsidP="00124506">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Principalele categorii de riscuri care ar putea interveni ı̂n cadrul investiției sunt, după cum urmează: </w:t>
      </w:r>
    </w:p>
    <w:p w14:paraId="0D53108A"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1. Riscurile de construcție, sunt toate riscurile care pot apărea ı̂n timpul construcției proiectului sau ca rezultat direct al acesteia care pot avea ca efect de asemenea depășirile de costuri.</w:t>
      </w:r>
    </w:p>
    <w:p w14:paraId="3C3B8B52" w14:textId="46AE2339"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Realizarea unei lucrări de construcție are caracter de unicat, deoarece are la bază un proiect tehnic care de</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inește numai acea lucrare și care impune o serie de măsuri legate de amplasament, proiectare și adaptarea unor soluții tehnologice și organizatorice speci</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ice de execuție, evaluare și plani</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icarea costurilor de execuție. </w:t>
      </w:r>
    </w:p>
    <w:p w14:paraId="00730921"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În vederea minimalizării riscurilor de construcție cu efecte directe asupra costurilor de execuție se impune implementarea unui sistem foarte riguros de supraveghere, care va presupune organizarea de recepții parțiale, pentru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iecare stadiu al lucrărilor ı̂n parte. </w:t>
      </w:r>
    </w:p>
    <w:p w14:paraId="49CE415A"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Procedurile aferente vor </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 prevăzute ı̂n documentele de licitație și ı̂n contractele care se vor ı̂ncheia. </w:t>
      </w:r>
    </w:p>
    <w:p w14:paraId="135F0C37"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Sistemul de supervizare va consta ı̂n următoarele aspecte:</w:t>
      </w:r>
    </w:p>
    <w:p w14:paraId="61A082D3" w14:textId="6D5B509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 Încadrarea ı̂n standardele de calitate și ı̂n termenele prevăzute; </w:t>
      </w:r>
    </w:p>
    <w:p w14:paraId="4549F6A4" w14:textId="77777777" w:rsidR="000D292A"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Respectarea speci</w:t>
      </w:r>
      <w:r w:rsidR="000D292A" w:rsidRPr="00320851">
        <w:rPr>
          <w:rFonts w:asciiTheme="majorHAnsi" w:hAnsiTheme="majorHAnsi" w:cstheme="majorHAnsi"/>
          <w:sz w:val="28"/>
          <w:szCs w:val="28"/>
        </w:rPr>
        <w:t>f</w:t>
      </w:r>
      <w:r w:rsidRPr="00320851">
        <w:rPr>
          <w:rFonts w:asciiTheme="majorHAnsi" w:hAnsiTheme="majorHAnsi" w:cstheme="majorHAnsi"/>
          <w:sz w:val="28"/>
          <w:szCs w:val="28"/>
        </w:rPr>
        <w:t xml:space="preserve">icațiilor referitoare la materiale, echipamente și proiectare; </w:t>
      </w:r>
    </w:p>
    <w:p w14:paraId="51FC2057"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Îndeplinirea cerințelor referitoare la protecția și conservarea mediului ı̂nconjurător. </w:t>
      </w:r>
    </w:p>
    <w:p w14:paraId="47467BF7"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2. Riscurile de întreținere și operare, care se pot datora incapacității </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inanciare a bene</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iciarului de a ı̂ntreține investiția realizată sau a imposibilității de a obține bene</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 xml:space="preserve">iciile sperate. </w:t>
      </w:r>
    </w:p>
    <w:p w14:paraId="02043FE0"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Aici se pot identi</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ica trei situații:</w:t>
      </w:r>
    </w:p>
    <w:p w14:paraId="11686DD2"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 Creșterea cheltuielilor de exploatare cu menținerea veniturilor previzionate la un nivel constat; </w:t>
      </w:r>
    </w:p>
    <w:p w14:paraId="221C41B3"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Scăderea veniturilor din exploatare cu menținerea constantă a cheltuielilor previzionate; </w:t>
      </w:r>
    </w:p>
    <w:p w14:paraId="36AD3AE8" w14:textId="69E6763F"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 Modi</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icarea simultană a veniturilor și cheltuielilor</w:t>
      </w:r>
      <w:r w:rsidR="007F0F82" w:rsidRPr="00320851">
        <w:rPr>
          <w:rFonts w:asciiTheme="majorHAnsi" w:hAnsiTheme="majorHAnsi" w:cstheme="majorHAnsi"/>
          <w:sz w:val="28"/>
          <w:szCs w:val="28"/>
        </w:rPr>
        <w:t>.</w:t>
      </w:r>
    </w:p>
    <w:p w14:paraId="32257C17" w14:textId="77777777" w:rsidR="00580A97" w:rsidRDefault="00F77DD8" w:rsidP="00DC0705">
      <w:pPr>
        <w:spacing w:after="0" w:line="360" w:lineRule="auto"/>
        <w:jc w:val="both"/>
        <w:rPr>
          <w:rFonts w:asciiTheme="majorHAnsi" w:hAnsiTheme="majorHAnsi" w:cstheme="majorHAnsi"/>
          <w:b/>
          <w:bCs/>
          <w:sz w:val="28"/>
          <w:szCs w:val="28"/>
        </w:rPr>
      </w:pPr>
      <w:r w:rsidRPr="00320851">
        <w:rPr>
          <w:rFonts w:asciiTheme="majorHAnsi" w:hAnsiTheme="majorHAnsi" w:cstheme="majorHAnsi"/>
          <w:b/>
          <w:bCs/>
          <w:sz w:val="28"/>
          <w:szCs w:val="28"/>
        </w:rPr>
        <w:t xml:space="preserve"> </w:t>
      </w:r>
    </w:p>
    <w:p w14:paraId="559490D5" w14:textId="50C1B40F" w:rsidR="007F0F82" w:rsidRPr="00320851" w:rsidRDefault="007F0F82" w:rsidP="00DC0705">
      <w:pPr>
        <w:spacing w:after="0" w:line="360" w:lineRule="auto"/>
        <w:jc w:val="both"/>
        <w:rPr>
          <w:rFonts w:asciiTheme="majorHAnsi" w:hAnsiTheme="majorHAnsi" w:cstheme="majorHAnsi"/>
          <w:b/>
          <w:bCs/>
          <w:sz w:val="28"/>
          <w:szCs w:val="28"/>
        </w:rPr>
      </w:pPr>
      <w:r w:rsidRPr="00320851">
        <w:rPr>
          <w:rFonts w:asciiTheme="majorHAnsi" w:hAnsiTheme="majorHAnsi" w:cstheme="majorHAnsi"/>
          <w:b/>
          <w:bCs/>
          <w:sz w:val="28"/>
          <w:szCs w:val="28"/>
        </w:rPr>
        <w:t xml:space="preserve">5. </w:t>
      </w:r>
      <w:r w:rsidR="00F77DD8" w:rsidRPr="00320851">
        <w:rPr>
          <w:rFonts w:asciiTheme="majorHAnsi" w:hAnsiTheme="majorHAnsi" w:cstheme="majorHAnsi"/>
          <w:b/>
          <w:bCs/>
          <w:sz w:val="28"/>
          <w:szCs w:val="28"/>
        </w:rPr>
        <w:t xml:space="preserve">Nivelul minim al redevenței </w:t>
      </w:r>
    </w:p>
    <w:p w14:paraId="73548B6E" w14:textId="77777777" w:rsidR="007F0F82"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Redevența reprezintă suma ce trebuie plătită ı̂n bani sau ı̂n natură pentru folosirea sau dreptul de folosire a unor active corporale sau necorporale. </w:t>
      </w:r>
    </w:p>
    <w:p w14:paraId="37EA7B4C" w14:textId="77777777" w:rsidR="00DC0705" w:rsidRDefault="00C93E5C" w:rsidP="00DC0705">
      <w:pPr>
        <w:spacing w:after="0" w:line="360" w:lineRule="auto"/>
        <w:jc w:val="both"/>
        <w:rPr>
          <w:rFonts w:asciiTheme="majorHAnsi" w:hAnsiTheme="majorHAnsi" w:cstheme="majorHAnsi"/>
          <w:sz w:val="28"/>
          <w:szCs w:val="28"/>
        </w:rPr>
      </w:pPr>
      <w:r w:rsidRPr="00C93E5C">
        <w:rPr>
          <w:rFonts w:asciiTheme="majorHAnsi" w:hAnsiTheme="majorHAnsi" w:cstheme="majorHAnsi"/>
          <w:sz w:val="28"/>
          <w:szCs w:val="28"/>
        </w:rPr>
        <w:t>Scopul principal al contractului de concesiune este să asigure, pe baza unei gestionări optime, efectuarea la un nivel corespunzător a activităţilor, la preţuri accesibile pentru utilizatorii finali, precum şi întreţinerea şi dezvoltarea oricăror bunuri de retur încredinţate concesionarului pentru efectuarea respectivelor activităţi. În acest sens, indiferent de modul de distribuire a riscurilor, modul de recuperare a costurilor de către concesionar trebuie stabilit astfel încât să îl determine pe acesta să depună toate diligenţele necesare pentru reducerea costurilor respective.</w:t>
      </w:r>
    </w:p>
    <w:p w14:paraId="7AECDED5" w14:textId="77777777" w:rsidR="00DC0705" w:rsidRDefault="00C93E5C" w:rsidP="00DC0705">
      <w:pPr>
        <w:spacing w:after="0" w:line="360" w:lineRule="auto"/>
        <w:jc w:val="both"/>
        <w:rPr>
          <w:rFonts w:asciiTheme="majorHAnsi" w:hAnsiTheme="majorHAnsi" w:cstheme="majorHAnsi"/>
          <w:sz w:val="28"/>
          <w:szCs w:val="28"/>
        </w:rPr>
      </w:pPr>
      <w:r w:rsidRPr="00C93E5C">
        <w:rPr>
          <w:rFonts w:asciiTheme="majorHAnsi" w:hAnsiTheme="majorHAnsi" w:cstheme="majorHAnsi"/>
          <w:sz w:val="28"/>
          <w:szCs w:val="28"/>
        </w:rPr>
        <w:t xml:space="preserve">Modul în care se realizează recuperarea costurilor de către concesionar trebuie să includă, în mod obligatoriu, preluarea celei mai mari părţi din riscurile de operare aferente contractului de concesiune. </w:t>
      </w:r>
    </w:p>
    <w:p w14:paraId="2BCC4C27" w14:textId="77777777" w:rsidR="00DC0705" w:rsidRDefault="00C93E5C" w:rsidP="00DC0705">
      <w:pPr>
        <w:spacing w:after="0" w:line="360" w:lineRule="auto"/>
        <w:jc w:val="both"/>
        <w:rPr>
          <w:rFonts w:asciiTheme="majorHAnsi" w:hAnsiTheme="majorHAnsi" w:cstheme="majorHAnsi"/>
          <w:sz w:val="28"/>
          <w:szCs w:val="28"/>
        </w:rPr>
      </w:pPr>
      <w:r w:rsidRPr="00C93E5C">
        <w:rPr>
          <w:rFonts w:asciiTheme="majorHAnsi" w:hAnsiTheme="majorHAnsi" w:cstheme="majorHAnsi"/>
          <w:sz w:val="28"/>
          <w:szCs w:val="28"/>
        </w:rPr>
        <w:t xml:space="preserve">Concedentul nu se obligă la plata niciunei sume de bani dacă prin contract se stabileşte faptul că riscul de operare este preluat integral de concesionar. </w:t>
      </w:r>
    </w:p>
    <w:p w14:paraId="10EBD900" w14:textId="6C2D957A" w:rsidR="00C93E5C" w:rsidRDefault="00C93E5C" w:rsidP="00DC0705">
      <w:pPr>
        <w:spacing w:after="0" w:line="360" w:lineRule="auto"/>
        <w:jc w:val="both"/>
        <w:rPr>
          <w:rFonts w:asciiTheme="majorHAnsi" w:hAnsiTheme="majorHAnsi" w:cstheme="majorHAnsi"/>
          <w:sz w:val="28"/>
          <w:szCs w:val="28"/>
        </w:rPr>
      </w:pPr>
      <w:r w:rsidRPr="00C93E5C">
        <w:rPr>
          <w:rFonts w:asciiTheme="majorHAnsi" w:hAnsiTheme="majorHAnsi" w:cstheme="majorHAnsi"/>
          <w:sz w:val="28"/>
          <w:szCs w:val="28"/>
        </w:rPr>
        <w:t xml:space="preserve">În cazul în care concedentul are dreptul (așa cum este cazul nostru) de a primi o redevenţă care poate fi stabilită la un nivel fix sau într-un anumit procent din cuantumul veniturilor încasate de concesionar de la utilizatorii finali ca urmare a activităţilor realizate. </w:t>
      </w:r>
    </w:p>
    <w:p w14:paraId="22D2A96C" w14:textId="77777777" w:rsidR="00C93E5C" w:rsidRDefault="00C93E5C" w:rsidP="00DC0705">
      <w:pPr>
        <w:spacing w:after="0" w:line="360" w:lineRule="auto"/>
        <w:jc w:val="both"/>
        <w:rPr>
          <w:rFonts w:asciiTheme="majorHAnsi" w:hAnsiTheme="majorHAnsi" w:cstheme="majorHAnsi"/>
          <w:sz w:val="28"/>
          <w:szCs w:val="28"/>
        </w:rPr>
      </w:pPr>
      <w:r w:rsidRPr="00C93E5C">
        <w:rPr>
          <w:rFonts w:asciiTheme="majorHAnsi" w:hAnsiTheme="majorHAnsi" w:cstheme="majorHAnsi"/>
          <w:sz w:val="28"/>
          <w:szCs w:val="28"/>
        </w:rPr>
        <w:t xml:space="preserve">În conformitate cu art.86 din Legea 100/2016 privind concesiunile de lucrări şi concesiunile de servicii, unul din criteriile de atribuire ale contractului de concesiune este nivelul redevenței. </w:t>
      </w:r>
    </w:p>
    <w:p w14:paraId="0E47F519" w14:textId="42F096B6" w:rsidR="00C93E5C" w:rsidRPr="00C93E5C" w:rsidRDefault="00C93E5C" w:rsidP="00DC0705">
      <w:pPr>
        <w:spacing w:after="0" w:line="360" w:lineRule="auto"/>
        <w:jc w:val="both"/>
        <w:rPr>
          <w:rFonts w:asciiTheme="majorHAnsi" w:hAnsiTheme="majorHAnsi" w:cstheme="majorHAnsi"/>
          <w:sz w:val="28"/>
          <w:szCs w:val="28"/>
        </w:rPr>
      </w:pPr>
      <w:r w:rsidRPr="00C93E5C">
        <w:rPr>
          <w:rFonts w:asciiTheme="majorHAnsi" w:hAnsiTheme="majorHAnsi" w:cstheme="majorHAnsi"/>
          <w:sz w:val="28"/>
          <w:szCs w:val="28"/>
        </w:rPr>
        <w:lastRenderedPageBreak/>
        <w:t>În conformitate cu art.5 lit. d, din HG 209/2019 pentru aprobarea Cadrului general privind regimul juridic al contractelor de concesiune a serviciului de utilitate publică de distribuție a gazelor naturale, procedurile pentru acordarea concesiunilor, conținutul cadru al caietului de sarcini, nivelul minim al redevenței trebuie să fie de 1%.</w:t>
      </w:r>
    </w:p>
    <w:p w14:paraId="0575632E" w14:textId="27F69A98"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Redevența luată ı̂n calcul pentru analiza </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 xml:space="preserve">inanciară a proiectului este de 1% din tariful de distribuție a gazelor naturale, aplicat la totalul cantității distribuite, plătită trimestrial, la data de 30 a lunii următoare trimestrului </w:t>
      </w:r>
      <w:r w:rsidR="00144DA6">
        <w:rPr>
          <w:rFonts w:asciiTheme="majorHAnsi" w:hAnsiTheme="majorHAnsi" w:cstheme="majorHAnsi"/>
          <w:sz w:val="28"/>
          <w:szCs w:val="28"/>
        </w:rPr>
        <w:t>î</w:t>
      </w:r>
      <w:r w:rsidRPr="00320851">
        <w:rPr>
          <w:rFonts w:asciiTheme="majorHAnsi" w:hAnsiTheme="majorHAnsi" w:cstheme="majorHAnsi"/>
          <w:sz w:val="28"/>
          <w:szCs w:val="28"/>
        </w:rPr>
        <w:t>ncheiat.</w:t>
      </w:r>
    </w:p>
    <w:p w14:paraId="2CA1B7FA"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Obligația de plată a redevenței ı̂ncepe la data punerii ı̂n funcțiune a sistemului de distribuție a gazelor naturale </w:t>
      </w:r>
    </w:p>
    <w:p w14:paraId="6A92EFB9" w14:textId="77777777" w:rsidR="00580A97" w:rsidRDefault="00580A97" w:rsidP="00DC0705">
      <w:pPr>
        <w:spacing w:after="0" w:line="360" w:lineRule="auto"/>
        <w:jc w:val="both"/>
        <w:rPr>
          <w:rFonts w:asciiTheme="majorHAnsi" w:hAnsiTheme="majorHAnsi" w:cstheme="majorHAnsi"/>
          <w:b/>
          <w:bCs/>
          <w:sz w:val="28"/>
          <w:szCs w:val="28"/>
        </w:rPr>
      </w:pPr>
    </w:p>
    <w:p w14:paraId="505389DC" w14:textId="6316539F"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b/>
          <w:bCs/>
          <w:sz w:val="28"/>
          <w:szCs w:val="28"/>
        </w:rPr>
        <w:t xml:space="preserve">6. Modalitatea de acordare a concesiunii </w:t>
      </w:r>
    </w:p>
    <w:p w14:paraId="6B7E97F4"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În conformitate cu Hotărârea nr. 209/2019 pentru aprobarea Cadrului general privind regimul juridic al contractelor de concesiune a serviciului de utilitate publică de distribuție a gazelor naturale, procedurile pentru acordarea concesiunilor, conținutul-cadru al caietului de sarcini, bene</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 xml:space="preserve">iciarul investiției va proceda la concesionarea serviciului de distribuție a serviciului de utilitate publică de distribuție a gazelor naturale. </w:t>
      </w:r>
    </w:p>
    <w:p w14:paraId="5982B0D7"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Licența pentru prestarea serviciului de utilitate publică de distribuție a gazelor naturale se acordă operatorilor economici care au ı̂ncheiat contract de concesiune a serviciului de distribuție cu ministerul de resort ı̂n condițiile legii, denumiți operatori de distribuție concesionari. </w:t>
      </w:r>
    </w:p>
    <w:p w14:paraId="5F604032"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Condițiile de acordare a concesiunii se stabilesc prin contractul de concesiune ı̂ncheiat de autoritatea contractantă și aprobat ı̂n conformitate cu prevederile Legii nr.123/2012. </w:t>
      </w:r>
    </w:p>
    <w:p w14:paraId="29810275"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lastRenderedPageBreak/>
        <w:t>Principiile care stau la baza atribuirii contractului de concesiune a serviciului de utilitate publică de interes general de distribuție a gazelor naturale sunt:</w:t>
      </w:r>
    </w:p>
    <w:p w14:paraId="48C7E0E9"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 nediscriminarea;</w:t>
      </w:r>
    </w:p>
    <w:p w14:paraId="560268CF"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 tratamentul egal; </w:t>
      </w:r>
    </w:p>
    <w:p w14:paraId="3E39E16A" w14:textId="3CD517E4"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recunoașterea reciprocă; </w:t>
      </w:r>
    </w:p>
    <w:p w14:paraId="2D7A0315"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transparența; </w:t>
      </w:r>
    </w:p>
    <w:p w14:paraId="63765FCB"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proporționalitatea; </w:t>
      </w:r>
    </w:p>
    <w:p w14:paraId="4848D952"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e</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 xml:space="preserve">iciența utilizării fondurilor; </w:t>
      </w:r>
    </w:p>
    <w:p w14:paraId="21A0340E"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asumarea răspunderii. </w:t>
      </w:r>
    </w:p>
    <w:p w14:paraId="1C6D052D"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În vederea atribuirii contractelor de concesiune a serviciului de utilitate publică de distribuție a gazelor naturale se vor parcurge următoarele etape: </w:t>
      </w:r>
    </w:p>
    <w:p w14:paraId="5D6EE8C5" w14:textId="11054B82"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1</w:t>
      </w:r>
      <w:r w:rsidR="007F0F82" w:rsidRPr="00320851">
        <w:rPr>
          <w:rFonts w:asciiTheme="majorHAnsi" w:hAnsiTheme="majorHAnsi" w:cstheme="majorHAnsi"/>
          <w:sz w:val="28"/>
          <w:szCs w:val="28"/>
        </w:rPr>
        <w:t>.</w:t>
      </w:r>
      <w:r w:rsidRPr="00320851">
        <w:rPr>
          <w:rFonts w:asciiTheme="majorHAnsi" w:hAnsiTheme="majorHAnsi" w:cstheme="majorHAnsi"/>
          <w:sz w:val="28"/>
          <w:szCs w:val="28"/>
        </w:rPr>
        <w:t>inițierea procedurii de concesionare;</w:t>
      </w:r>
    </w:p>
    <w:p w14:paraId="1003DA65" w14:textId="38F70695"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2</w:t>
      </w:r>
      <w:r w:rsidR="007F0F82" w:rsidRPr="00320851">
        <w:rPr>
          <w:rFonts w:asciiTheme="majorHAnsi" w:hAnsiTheme="majorHAnsi" w:cstheme="majorHAnsi"/>
          <w:sz w:val="28"/>
          <w:szCs w:val="28"/>
        </w:rPr>
        <w:t>.</w:t>
      </w:r>
      <w:r w:rsidRPr="00320851">
        <w:rPr>
          <w:rFonts w:asciiTheme="majorHAnsi" w:hAnsiTheme="majorHAnsi" w:cstheme="majorHAnsi"/>
          <w:sz w:val="28"/>
          <w:szCs w:val="28"/>
        </w:rPr>
        <w:t xml:space="preserve">elaborarea de către concedent a studiului de fundamentare a deciziei de concesionare; </w:t>
      </w:r>
    </w:p>
    <w:p w14:paraId="28BCC6F3" w14:textId="76D48854"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3</w:t>
      </w:r>
      <w:r w:rsidR="007F0F82" w:rsidRPr="00320851">
        <w:rPr>
          <w:rFonts w:asciiTheme="majorHAnsi" w:hAnsiTheme="majorHAnsi" w:cstheme="majorHAnsi"/>
          <w:sz w:val="28"/>
          <w:szCs w:val="28"/>
        </w:rPr>
        <w:t>.</w:t>
      </w:r>
      <w:r w:rsidRPr="00320851">
        <w:rPr>
          <w:rFonts w:asciiTheme="majorHAnsi" w:hAnsiTheme="majorHAnsi" w:cstheme="majorHAnsi"/>
          <w:sz w:val="28"/>
          <w:szCs w:val="28"/>
        </w:rPr>
        <w:t xml:space="preserve">aprobarea concesionării serviciului de utilitate publică de distribuție a gazelor naturale pentru una sau mai multe zone delimitate - unități administrativ-teritoriale: comune, orașe și județe; ı̂n condițiile legii, unele orașe pot </w:t>
      </w:r>
      <w:r w:rsidR="007F0F82" w:rsidRPr="00320851">
        <w:rPr>
          <w:rFonts w:asciiTheme="majorHAnsi" w:hAnsiTheme="majorHAnsi" w:cstheme="majorHAnsi"/>
          <w:sz w:val="28"/>
          <w:szCs w:val="28"/>
        </w:rPr>
        <w:t>f</w:t>
      </w:r>
      <w:r w:rsidRPr="00320851">
        <w:rPr>
          <w:rFonts w:asciiTheme="majorHAnsi" w:hAnsiTheme="majorHAnsi" w:cstheme="majorHAnsi"/>
          <w:sz w:val="28"/>
          <w:szCs w:val="28"/>
        </w:rPr>
        <w:t>i declarate municipii;</w:t>
      </w:r>
    </w:p>
    <w:p w14:paraId="040E08E7" w14:textId="6A4FA96C" w:rsidR="007F0F82"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4</w:t>
      </w:r>
      <w:r w:rsidR="007F0F82" w:rsidRPr="00320851">
        <w:rPr>
          <w:rFonts w:asciiTheme="majorHAnsi" w:hAnsiTheme="majorHAnsi" w:cstheme="majorHAnsi"/>
          <w:sz w:val="28"/>
          <w:szCs w:val="28"/>
        </w:rPr>
        <w:t>.</w:t>
      </w:r>
      <w:r w:rsidRPr="00320851">
        <w:rPr>
          <w:rFonts w:asciiTheme="majorHAnsi" w:hAnsiTheme="majorHAnsi" w:cstheme="majorHAnsi"/>
          <w:sz w:val="28"/>
          <w:szCs w:val="28"/>
        </w:rPr>
        <w:t xml:space="preserve">ı̂ntocmirea documentației de atribuire, potrivit documentației-cadru de atribuire licitație publică deschisă, prevăzute ı̂n anexa A; </w:t>
      </w:r>
    </w:p>
    <w:p w14:paraId="12F7ACE7" w14:textId="77777777"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Documentația de atribuire se va întocmi conform prevederilor HG 209/2019 pentru aprobarea Cadrului general privind regimul juridic al contractelor de concesiune a serviciului de utilitate publică de distribuție a gazelor naturale, procedurile pentru acordarea concesiunilor, conținutul cadru al caietului de sarcini și cuprinde: </w:t>
      </w:r>
    </w:p>
    <w:p w14:paraId="151D5DD9" w14:textId="77777777"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a) informații generale; </w:t>
      </w:r>
    </w:p>
    <w:p w14:paraId="561CBEE7" w14:textId="77777777"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lastRenderedPageBreak/>
        <w:t xml:space="preserve">b) criterii de calificare, precum și documentele care urmează să fie prezentate de participanți pentru dovedirea îndeplinirii criteriilor de calificare și selecție; </w:t>
      </w:r>
    </w:p>
    <w:p w14:paraId="20660FD1" w14:textId="77777777" w:rsidR="00DC0705"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c) elaborarea ofertei; </w:t>
      </w:r>
    </w:p>
    <w:p w14:paraId="2175A449" w14:textId="57923E1F"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d) prezentarea ofertei; </w:t>
      </w:r>
    </w:p>
    <w:p w14:paraId="70AC4076" w14:textId="77777777"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e) modalitatea de deschidere și evaluarea ofertelor;</w:t>
      </w:r>
    </w:p>
    <w:p w14:paraId="6385701D" w14:textId="6B222640"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f) cerințele impuse de autoritatea contractantă;</w:t>
      </w:r>
    </w:p>
    <w:p w14:paraId="39CD39E9" w14:textId="182266CE"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g) formularele-tip care vor fi completate de fiecare participant; </w:t>
      </w:r>
    </w:p>
    <w:p w14:paraId="00522A01" w14:textId="77777777"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h) anexele: studiu de fezabilitate, caiet-cadru de sarcini și contract-cadru de concesiune; </w:t>
      </w:r>
    </w:p>
    <w:p w14:paraId="06A1BAA1" w14:textId="113383C0" w:rsidR="00874BE2" w:rsidRP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i) alte informații.</w:t>
      </w:r>
    </w:p>
    <w:p w14:paraId="062D1320" w14:textId="271114BC"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5</w:t>
      </w:r>
      <w:r w:rsidR="007F0F82" w:rsidRPr="00320851">
        <w:rPr>
          <w:rFonts w:asciiTheme="majorHAnsi" w:hAnsiTheme="majorHAnsi" w:cstheme="majorHAnsi"/>
          <w:sz w:val="28"/>
          <w:szCs w:val="28"/>
        </w:rPr>
        <w:t>.</w:t>
      </w:r>
      <w:r w:rsidRPr="00320851">
        <w:rPr>
          <w:rFonts w:asciiTheme="majorHAnsi" w:hAnsiTheme="majorHAnsi" w:cstheme="majorHAnsi"/>
          <w:sz w:val="28"/>
          <w:szCs w:val="28"/>
        </w:rPr>
        <w:t xml:space="preserve">organizarea și desfășurarea licitației publice deschise; </w:t>
      </w:r>
    </w:p>
    <w:p w14:paraId="53E22573" w14:textId="41946EB6"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6</w:t>
      </w:r>
      <w:r w:rsidR="007F0F82" w:rsidRPr="00320851">
        <w:rPr>
          <w:rFonts w:asciiTheme="majorHAnsi" w:hAnsiTheme="majorHAnsi" w:cstheme="majorHAnsi"/>
          <w:sz w:val="28"/>
          <w:szCs w:val="28"/>
        </w:rPr>
        <w:t>.</w:t>
      </w:r>
      <w:r w:rsidRPr="00320851">
        <w:rPr>
          <w:rFonts w:asciiTheme="majorHAnsi" w:hAnsiTheme="majorHAnsi" w:cstheme="majorHAnsi"/>
          <w:sz w:val="28"/>
          <w:szCs w:val="28"/>
        </w:rPr>
        <w:t xml:space="preserve">ı̂ncheierea contractului de concesiune a serviciului de utilitate publică de distribuție a gazelor naturale. </w:t>
      </w:r>
    </w:p>
    <w:p w14:paraId="669CCDAC"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Contractul de concesiune a serviciului de utilitate publică de distribuție a gazelor naturale se ı̂ncheie, cu respectarea conținutului-cadru de concesiune a serviciului de utilitate publică de distribuție a gazelor naturale. </w:t>
      </w:r>
    </w:p>
    <w:p w14:paraId="67AAB4C3"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În cadrul derulării concesiunii sunt utilizate următoarele categorii de bunuri :</w:t>
      </w:r>
    </w:p>
    <w:p w14:paraId="0AFD9A40" w14:textId="2F81DFC0"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 bunuri de retur– bunuri care revin de drept, gratuit și libere de orice sarcini, concedentului, la expirarea contractului de concesiune și sunt atât bunuri care au făcut obiectul concesiunii, cât și bunuri care au rezultat ı̂n urma investițiilor impuse prin caietul de sarcini ; </w:t>
      </w:r>
    </w:p>
    <w:p w14:paraId="48C7AE98"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b</w:t>
      </w:r>
      <w:r w:rsidR="007F0F82" w:rsidRPr="00320851">
        <w:rPr>
          <w:rFonts w:asciiTheme="majorHAnsi" w:hAnsiTheme="majorHAnsi" w:cstheme="majorHAnsi"/>
          <w:sz w:val="28"/>
          <w:szCs w:val="28"/>
        </w:rPr>
        <w:t>u</w:t>
      </w:r>
      <w:r w:rsidRPr="00320851">
        <w:rPr>
          <w:rFonts w:asciiTheme="majorHAnsi" w:hAnsiTheme="majorHAnsi" w:cstheme="majorHAnsi"/>
          <w:sz w:val="28"/>
          <w:szCs w:val="28"/>
        </w:rPr>
        <w:t xml:space="preserve">nuri de preluare – bunuri care, la expirarea contractului de concesiune, pot reveni concedentului, ı̂n măsura ı̂n care acesta ı̂și manifestă intenția de a prelua bunurile respective ı̂n schimbul plății unei compensații egale cu valoarea contabilă </w:t>
      </w:r>
      <w:r w:rsidRPr="00320851">
        <w:rPr>
          <w:rFonts w:asciiTheme="majorHAnsi" w:hAnsiTheme="majorHAnsi" w:cstheme="majorHAnsi"/>
          <w:sz w:val="28"/>
          <w:szCs w:val="28"/>
        </w:rPr>
        <w:lastRenderedPageBreak/>
        <w:t xml:space="preserve">actualizată și sunt bunuri care au aparținut concesionarului și au fost utilizate de acesta pe durata concesiunii ; </w:t>
      </w:r>
    </w:p>
    <w:p w14:paraId="27AB7E6A"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bunuri proprii – bunuri care, la expirarea contractului de concesiune, rămân ı̂n proprietatea concesionarului și sunt bunuri care au aparținut concesionarului și au fost folosite de către acesta pe durata concesiunii, cu exceptia bunurilor de preluare. </w:t>
      </w:r>
    </w:p>
    <w:p w14:paraId="7C076309"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În cadrul contractului de concesiune se menționează repartiția bunurilor la ı̂ncetarea, din orice cauză, a concesiunii. </w:t>
      </w:r>
    </w:p>
    <w:p w14:paraId="42948D88" w14:textId="77777777"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Concedentul serviciului de utlitate publică de distribuție a gazelor naturale/ U.A.T. poate decide, iar operatorul sistemului de distribuție a gazelor naturale este obligat să accepte extinderea zonei concesionate pentru una sau mai mlte localități aparținătoare unității administrativ-teritoriale din cadrul căreia, pentru cel puțin o localitate, serviciu a fost deja concesionat. </w:t>
      </w:r>
    </w:p>
    <w:p w14:paraId="26E0BB31" w14:textId="77777777" w:rsidR="00FC35A0" w:rsidRDefault="00FC35A0" w:rsidP="00DC0705">
      <w:pPr>
        <w:spacing w:after="0" w:line="360" w:lineRule="auto"/>
        <w:jc w:val="both"/>
        <w:rPr>
          <w:rFonts w:asciiTheme="majorHAnsi" w:hAnsiTheme="majorHAnsi" w:cstheme="majorHAnsi"/>
          <w:b/>
          <w:bCs/>
          <w:sz w:val="28"/>
          <w:szCs w:val="28"/>
        </w:rPr>
      </w:pPr>
    </w:p>
    <w:p w14:paraId="077B533D" w14:textId="228D6ECF" w:rsidR="007F0F82" w:rsidRPr="00320851"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b/>
          <w:bCs/>
          <w:sz w:val="28"/>
          <w:szCs w:val="28"/>
        </w:rPr>
        <w:t>7. Durata estimată a concesiunii</w:t>
      </w:r>
      <w:r w:rsidRPr="00320851">
        <w:rPr>
          <w:rFonts w:asciiTheme="majorHAnsi" w:hAnsiTheme="majorHAnsi" w:cstheme="majorHAnsi"/>
          <w:sz w:val="28"/>
          <w:szCs w:val="28"/>
        </w:rPr>
        <w:t xml:space="preserve"> </w:t>
      </w:r>
    </w:p>
    <w:p w14:paraId="75218183" w14:textId="581307E3"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Durata contractelor de concesiune este limitată, în scopul evitării denaturării concurenţei. Entitatea contractantă estimează durata concesiunii pe baza lucrărilor sau a serviciilor solicitate. Pentru concesiunile de lucrări sau concesiunile de servicii a căror durată estimată este mai mare de 5 ani, durata maximă a concesiunii nu poate depăşi timpul estimat în mod rezonabil necesar concesionarului pentru a obţine un venit minim care să permită recuperarea costurilor investiţiilor efectuate, a costurilor în legătură cu exploatarea lucrărilor sau a serviciilor, precum şi a unui profit rezonabil.</w:t>
      </w:r>
    </w:p>
    <w:p w14:paraId="3D18AA4B" w14:textId="77777777" w:rsidR="00874BE2"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 xml:space="preserve"> În conformitate cu pct. A.2. din Anexa A la HG 209/2019 pentru aprobarea Cadrului general privind regimul juridic al contractelor de concesiune a serviciului de utilitate publică de distribuție a gazelor naturale, procedurile pentru acordarea concesiunilor, </w:t>
      </w:r>
      <w:r w:rsidRPr="00874BE2">
        <w:rPr>
          <w:rFonts w:asciiTheme="majorHAnsi" w:hAnsiTheme="majorHAnsi" w:cstheme="majorHAnsi"/>
          <w:sz w:val="28"/>
          <w:szCs w:val="28"/>
        </w:rPr>
        <w:lastRenderedPageBreak/>
        <w:t xml:space="preserve">conținutul cadru al caietului de sarcini, durata de concesionare este de maxim 49 de ani. </w:t>
      </w:r>
    </w:p>
    <w:p w14:paraId="0C1BE23B" w14:textId="21726851" w:rsidR="007F0F82" w:rsidRPr="00320851" w:rsidRDefault="00874BE2" w:rsidP="00DC0705">
      <w:pPr>
        <w:spacing w:after="0" w:line="360" w:lineRule="auto"/>
        <w:jc w:val="both"/>
        <w:rPr>
          <w:rFonts w:asciiTheme="majorHAnsi" w:hAnsiTheme="majorHAnsi" w:cstheme="majorHAnsi"/>
          <w:sz w:val="28"/>
          <w:szCs w:val="28"/>
        </w:rPr>
      </w:pPr>
      <w:r w:rsidRPr="00874BE2">
        <w:rPr>
          <w:rFonts w:asciiTheme="majorHAnsi" w:hAnsiTheme="majorHAnsi" w:cstheme="majorHAnsi"/>
          <w:sz w:val="28"/>
          <w:szCs w:val="28"/>
        </w:rPr>
        <w:t>Se propune o durată a concesionării de maxim 49 de ani</w:t>
      </w:r>
      <w:r w:rsidR="00F77DD8" w:rsidRPr="00320851">
        <w:rPr>
          <w:rFonts w:asciiTheme="majorHAnsi" w:hAnsiTheme="majorHAnsi" w:cstheme="majorHAnsi"/>
          <w:sz w:val="28"/>
          <w:szCs w:val="28"/>
        </w:rPr>
        <w:t>, ı̂ncepând de la data semnării contractului de concesiune.</w:t>
      </w:r>
    </w:p>
    <w:p w14:paraId="6D4D3DA9" w14:textId="77777777" w:rsidR="007F0F82" w:rsidRDefault="00F77DD8" w:rsidP="00DC0705">
      <w:pPr>
        <w:spacing w:after="0" w:line="360" w:lineRule="auto"/>
        <w:jc w:val="both"/>
        <w:rPr>
          <w:rFonts w:asciiTheme="majorHAnsi" w:hAnsiTheme="majorHAnsi" w:cstheme="majorHAnsi"/>
          <w:sz w:val="28"/>
          <w:szCs w:val="28"/>
        </w:rPr>
      </w:pPr>
      <w:r w:rsidRPr="00320851">
        <w:rPr>
          <w:rFonts w:asciiTheme="majorHAnsi" w:hAnsiTheme="majorHAnsi" w:cstheme="majorHAnsi"/>
          <w:sz w:val="28"/>
          <w:szCs w:val="28"/>
        </w:rPr>
        <w:t xml:space="preserve"> </w:t>
      </w:r>
    </w:p>
    <w:p w14:paraId="0226A0BA" w14:textId="77777777" w:rsidR="003633B9" w:rsidRDefault="003633B9" w:rsidP="00DC0705">
      <w:pPr>
        <w:spacing w:after="0" w:line="360" w:lineRule="auto"/>
        <w:jc w:val="both"/>
        <w:rPr>
          <w:rFonts w:asciiTheme="majorHAnsi" w:hAnsiTheme="majorHAnsi" w:cstheme="majorHAnsi"/>
          <w:sz w:val="28"/>
          <w:szCs w:val="28"/>
        </w:rPr>
      </w:pPr>
    </w:p>
    <w:p w14:paraId="11C713E9" w14:textId="77777777" w:rsidR="003633B9" w:rsidRDefault="003633B9" w:rsidP="00DC0705">
      <w:pPr>
        <w:spacing w:after="0" w:line="360" w:lineRule="auto"/>
        <w:jc w:val="both"/>
        <w:rPr>
          <w:rFonts w:asciiTheme="majorHAnsi" w:hAnsiTheme="majorHAnsi" w:cstheme="majorHAnsi"/>
          <w:sz w:val="28"/>
          <w:szCs w:val="28"/>
        </w:rPr>
      </w:pPr>
    </w:p>
    <w:p w14:paraId="27D08BD1" w14:textId="77777777" w:rsidR="003633B9" w:rsidRDefault="003633B9" w:rsidP="00DC0705">
      <w:pPr>
        <w:spacing w:after="0" w:line="360" w:lineRule="auto"/>
        <w:jc w:val="both"/>
        <w:rPr>
          <w:rFonts w:asciiTheme="majorHAnsi" w:hAnsiTheme="majorHAnsi" w:cstheme="majorHAnsi"/>
          <w:sz w:val="28"/>
          <w:szCs w:val="28"/>
        </w:rPr>
      </w:pPr>
    </w:p>
    <w:p w14:paraId="726AA71F" w14:textId="77777777" w:rsidR="003633B9" w:rsidRDefault="003633B9" w:rsidP="00DC0705">
      <w:pPr>
        <w:spacing w:after="0" w:line="360" w:lineRule="auto"/>
        <w:jc w:val="both"/>
        <w:rPr>
          <w:rFonts w:asciiTheme="majorHAnsi" w:hAnsiTheme="majorHAnsi" w:cstheme="majorHAnsi"/>
          <w:sz w:val="28"/>
          <w:szCs w:val="28"/>
        </w:rPr>
      </w:pPr>
    </w:p>
    <w:p w14:paraId="37871F96" w14:textId="77777777" w:rsidR="003633B9" w:rsidRDefault="003633B9" w:rsidP="00DC0705">
      <w:pPr>
        <w:spacing w:after="0" w:line="360" w:lineRule="auto"/>
        <w:jc w:val="both"/>
        <w:rPr>
          <w:rFonts w:asciiTheme="majorHAnsi" w:hAnsiTheme="majorHAnsi" w:cstheme="majorHAnsi"/>
          <w:sz w:val="28"/>
          <w:szCs w:val="28"/>
        </w:rPr>
      </w:pPr>
    </w:p>
    <w:p w14:paraId="5B3A5200" w14:textId="77777777" w:rsidR="00DC0705" w:rsidRDefault="00DC0705" w:rsidP="00DC0705">
      <w:pPr>
        <w:spacing w:after="0" w:line="360" w:lineRule="auto"/>
        <w:jc w:val="both"/>
        <w:rPr>
          <w:rFonts w:asciiTheme="majorHAnsi" w:hAnsiTheme="majorHAnsi" w:cstheme="majorHAnsi"/>
          <w:sz w:val="28"/>
          <w:szCs w:val="28"/>
        </w:rPr>
      </w:pPr>
    </w:p>
    <w:p w14:paraId="0AA0F1EB" w14:textId="77777777" w:rsidR="00DC0705" w:rsidRDefault="00DC0705" w:rsidP="00DC0705">
      <w:pPr>
        <w:spacing w:after="0" w:line="360" w:lineRule="auto"/>
        <w:jc w:val="both"/>
        <w:rPr>
          <w:rFonts w:asciiTheme="majorHAnsi" w:hAnsiTheme="majorHAnsi" w:cstheme="majorHAnsi"/>
          <w:sz w:val="28"/>
          <w:szCs w:val="28"/>
        </w:rPr>
        <w:sectPr w:rsidR="00DC0705" w:rsidSect="00EE36D0">
          <w:headerReference w:type="default" r:id="rId8"/>
          <w:footerReference w:type="default" r:id="rId9"/>
          <w:pgSz w:w="12240" w:h="15840"/>
          <w:pgMar w:top="1440" w:right="1440" w:bottom="907" w:left="1440" w:header="284" w:footer="720" w:gutter="0"/>
          <w:cols w:space="720"/>
          <w:docGrid w:linePitch="360"/>
        </w:sectPr>
      </w:pPr>
    </w:p>
    <w:p w14:paraId="014C7FB6" w14:textId="77777777" w:rsidR="007F0F82" w:rsidRPr="00320851" w:rsidRDefault="00F77DD8" w:rsidP="00DC0705">
      <w:pPr>
        <w:spacing w:after="0" w:line="360" w:lineRule="auto"/>
        <w:jc w:val="both"/>
        <w:rPr>
          <w:rFonts w:asciiTheme="majorHAnsi" w:hAnsiTheme="majorHAnsi" w:cstheme="majorHAnsi"/>
          <w:b/>
          <w:bCs/>
          <w:sz w:val="28"/>
          <w:szCs w:val="28"/>
        </w:rPr>
      </w:pPr>
      <w:r w:rsidRPr="00320851">
        <w:rPr>
          <w:rFonts w:asciiTheme="majorHAnsi" w:hAnsiTheme="majorHAnsi" w:cstheme="majorHAnsi"/>
          <w:b/>
          <w:bCs/>
          <w:sz w:val="28"/>
          <w:szCs w:val="28"/>
        </w:rPr>
        <w:lastRenderedPageBreak/>
        <w:t>8. Termene privind realizarea procedurii de concesionare</w:t>
      </w:r>
    </w:p>
    <w:tbl>
      <w:tblPr>
        <w:tblStyle w:val="TableGrid"/>
        <w:tblW w:w="13178" w:type="dxa"/>
        <w:tblLook w:val="04A0" w:firstRow="1" w:lastRow="0" w:firstColumn="1" w:lastColumn="0" w:noHBand="0" w:noVBand="1"/>
      </w:tblPr>
      <w:tblGrid>
        <w:gridCol w:w="611"/>
        <w:gridCol w:w="15"/>
        <w:gridCol w:w="10572"/>
        <w:gridCol w:w="1980"/>
      </w:tblGrid>
      <w:tr w:rsidR="006D4441" w:rsidRPr="003633B9" w14:paraId="5DB69B8F" w14:textId="77777777" w:rsidTr="00580A97">
        <w:tc>
          <w:tcPr>
            <w:tcW w:w="626" w:type="dxa"/>
            <w:gridSpan w:val="2"/>
          </w:tcPr>
          <w:p w14:paraId="3A5665C5" w14:textId="713CD960" w:rsidR="006D4441" w:rsidRPr="003633B9" w:rsidRDefault="006D4441" w:rsidP="00DC0705">
            <w:pPr>
              <w:spacing w:line="360" w:lineRule="auto"/>
              <w:jc w:val="both"/>
              <w:rPr>
                <w:rFonts w:asciiTheme="majorHAnsi" w:hAnsiTheme="majorHAnsi" w:cstheme="majorHAnsi"/>
                <w:b/>
                <w:bCs/>
                <w:sz w:val="28"/>
                <w:szCs w:val="28"/>
              </w:rPr>
            </w:pPr>
            <w:r w:rsidRPr="003633B9">
              <w:rPr>
                <w:rFonts w:asciiTheme="majorHAnsi" w:hAnsiTheme="majorHAnsi" w:cstheme="majorHAnsi"/>
                <w:sz w:val="28"/>
                <w:szCs w:val="28"/>
              </w:rPr>
              <w:t>Nr. Crt.</w:t>
            </w:r>
          </w:p>
        </w:tc>
        <w:tc>
          <w:tcPr>
            <w:tcW w:w="10572" w:type="dxa"/>
          </w:tcPr>
          <w:p w14:paraId="1F8B0AB7" w14:textId="1C54D4D9" w:rsidR="006D4441" w:rsidRPr="003633B9" w:rsidRDefault="006D4441"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Activitate</w:t>
            </w:r>
          </w:p>
        </w:tc>
        <w:tc>
          <w:tcPr>
            <w:tcW w:w="1980" w:type="dxa"/>
          </w:tcPr>
          <w:p w14:paraId="3426C148" w14:textId="6B287224" w:rsidR="006D4441" w:rsidRPr="003633B9" w:rsidRDefault="006D4441" w:rsidP="00DC0705">
            <w:pPr>
              <w:spacing w:line="360" w:lineRule="auto"/>
              <w:jc w:val="both"/>
              <w:rPr>
                <w:rFonts w:asciiTheme="majorHAnsi" w:hAnsiTheme="majorHAnsi" w:cstheme="majorHAnsi"/>
                <w:b/>
                <w:bCs/>
                <w:sz w:val="28"/>
                <w:szCs w:val="28"/>
              </w:rPr>
            </w:pPr>
            <w:r w:rsidRPr="003633B9">
              <w:rPr>
                <w:rFonts w:asciiTheme="majorHAnsi" w:hAnsiTheme="majorHAnsi" w:cstheme="majorHAnsi"/>
                <w:sz w:val="28"/>
                <w:szCs w:val="28"/>
              </w:rPr>
              <w:t>Termen</w:t>
            </w:r>
          </w:p>
        </w:tc>
      </w:tr>
      <w:tr w:rsidR="00046C39" w:rsidRPr="003633B9" w14:paraId="5C877FE2" w14:textId="77777777" w:rsidTr="00401227">
        <w:trPr>
          <w:trHeight w:val="357"/>
        </w:trPr>
        <w:tc>
          <w:tcPr>
            <w:tcW w:w="13178" w:type="dxa"/>
            <w:gridSpan w:val="4"/>
          </w:tcPr>
          <w:p w14:paraId="6B935FFE" w14:textId="18D36414" w:rsidR="00046C39" w:rsidRPr="003633B9" w:rsidRDefault="00046C39" w:rsidP="00DC0705">
            <w:pPr>
              <w:spacing w:line="360" w:lineRule="auto"/>
              <w:jc w:val="both"/>
              <w:rPr>
                <w:rFonts w:asciiTheme="majorHAnsi" w:hAnsiTheme="majorHAnsi" w:cstheme="majorHAnsi"/>
                <w:b/>
                <w:bCs/>
                <w:sz w:val="28"/>
                <w:szCs w:val="28"/>
              </w:rPr>
            </w:pPr>
            <w:r w:rsidRPr="003633B9">
              <w:rPr>
                <w:rFonts w:asciiTheme="majorHAnsi" w:hAnsiTheme="majorHAnsi" w:cstheme="majorHAnsi"/>
                <w:b/>
                <w:bCs/>
                <w:sz w:val="28"/>
                <w:szCs w:val="28"/>
              </w:rPr>
              <w:t>I                  Planificarea, fundamentare și pregătirea procesului de concesionare</w:t>
            </w:r>
          </w:p>
          <w:p w14:paraId="1E31188C" w14:textId="1118481E" w:rsidR="00046C39"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 </w:t>
            </w:r>
          </w:p>
        </w:tc>
      </w:tr>
      <w:tr w:rsidR="006D4441" w:rsidRPr="003633B9" w14:paraId="2684531C" w14:textId="77777777" w:rsidTr="00580A97">
        <w:tc>
          <w:tcPr>
            <w:tcW w:w="626" w:type="dxa"/>
            <w:gridSpan w:val="2"/>
          </w:tcPr>
          <w:p w14:paraId="7F0A55BC" w14:textId="6BAFBC2E" w:rsidR="006D4441" w:rsidRPr="003633B9" w:rsidRDefault="006D4441"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w:t>
            </w:r>
          </w:p>
        </w:tc>
        <w:tc>
          <w:tcPr>
            <w:tcW w:w="10572" w:type="dxa"/>
          </w:tcPr>
          <w:p w14:paraId="4A87F9B8" w14:textId="25E16974" w:rsidR="006D4441" w:rsidRPr="003633B9" w:rsidRDefault="006D4441"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Stabilirea comisiei de coordonare și supervizare pentru pregătirea șI plani</w:t>
            </w:r>
            <w:r w:rsidR="00AB0004" w:rsidRPr="003633B9">
              <w:rPr>
                <w:rFonts w:asciiTheme="majorHAnsi" w:hAnsiTheme="majorHAnsi" w:cstheme="majorHAnsi"/>
                <w:sz w:val="28"/>
                <w:szCs w:val="28"/>
              </w:rPr>
              <w:t>f</w:t>
            </w:r>
            <w:r w:rsidRPr="003633B9">
              <w:rPr>
                <w:rFonts w:asciiTheme="majorHAnsi" w:hAnsiTheme="majorHAnsi" w:cstheme="majorHAnsi"/>
                <w:sz w:val="28"/>
                <w:szCs w:val="28"/>
              </w:rPr>
              <w:t>icarea procesului de concesionare</w:t>
            </w:r>
          </w:p>
        </w:tc>
        <w:tc>
          <w:tcPr>
            <w:tcW w:w="1980" w:type="dxa"/>
          </w:tcPr>
          <w:p w14:paraId="5D83DB63" w14:textId="04AF9BCE" w:rsidR="006D4441"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 zi</w:t>
            </w:r>
          </w:p>
        </w:tc>
      </w:tr>
      <w:tr w:rsidR="006D4441" w:rsidRPr="003633B9" w14:paraId="2CC2F477" w14:textId="77777777" w:rsidTr="00580A97">
        <w:tc>
          <w:tcPr>
            <w:tcW w:w="626" w:type="dxa"/>
            <w:gridSpan w:val="2"/>
          </w:tcPr>
          <w:p w14:paraId="5C9473E0" w14:textId="3CA71774" w:rsidR="006D4441" w:rsidRPr="003633B9" w:rsidRDefault="006D4441"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2</w:t>
            </w:r>
          </w:p>
        </w:tc>
        <w:tc>
          <w:tcPr>
            <w:tcW w:w="10572" w:type="dxa"/>
          </w:tcPr>
          <w:p w14:paraId="462E355C" w14:textId="60ED36CC"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Elaborarea și aprobarea planului de activități privind realizarea procesului de concesiune</w:t>
            </w:r>
          </w:p>
        </w:tc>
        <w:tc>
          <w:tcPr>
            <w:tcW w:w="1980" w:type="dxa"/>
          </w:tcPr>
          <w:p w14:paraId="75C1F438" w14:textId="1648297C" w:rsidR="006D4441"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 zi</w:t>
            </w:r>
          </w:p>
        </w:tc>
      </w:tr>
      <w:tr w:rsidR="006D4441" w:rsidRPr="003633B9" w14:paraId="4E3ECDA7" w14:textId="77777777" w:rsidTr="00580A97">
        <w:tc>
          <w:tcPr>
            <w:tcW w:w="626" w:type="dxa"/>
            <w:gridSpan w:val="2"/>
          </w:tcPr>
          <w:p w14:paraId="2E69764F" w14:textId="075C2A65"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3</w:t>
            </w:r>
          </w:p>
        </w:tc>
        <w:tc>
          <w:tcPr>
            <w:tcW w:w="10572" w:type="dxa"/>
          </w:tcPr>
          <w:p w14:paraId="1EEC7B0F" w14:textId="42D425C8"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Evaluarea și aprobarea Studiului de Fezabilitate</w:t>
            </w:r>
          </w:p>
        </w:tc>
        <w:tc>
          <w:tcPr>
            <w:tcW w:w="1980" w:type="dxa"/>
          </w:tcPr>
          <w:p w14:paraId="7139B76D" w14:textId="139AB80A" w:rsidR="006D4441"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Realizat </w:t>
            </w:r>
          </w:p>
        </w:tc>
      </w:tr>
      <w:tr w:rsidR="006D4441" w:rsidRPr="003633B9" w14:paraId="0D8BD27B" w14:textId="77777777" w:rsidTr="00580A97">
        <w:tc>
          <w:tcPr>
            <w:tcW w:w="626" w:type="dxa"/>
            <w:gridSpan w:val="2"/>
          </w:tcPr>
          <w:p w14:paraId="6CA83BC3" w14:textId="5FBA4285"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4</w:t>
            </w:r>
          </w:p>
        </w:tc>
        <w:tc>
          <w:tcPr>
            <w:tcW w:w="10572" w:type="dxa"/>
          </w:tcPr>
          <w:p w14:paraId="0D09AC17" w14:textId="75C2FFB1"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Supunerea spre aprobare a Studiului de Fezabilitate ı̂n cadrul Consiliului Local</w:t>
            </w:r>
          </w:p>
        </w:tc>
        <w:tc>
          <w:tcPr>
            <w:tcW w:w="1980" w:type="dxa"/>
          </w:tcPr>
          <w:p w14:paraId="471BB8C2" w14:textId="5B97F59B" w:rsidR="006D4441"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Realizat </w:t>
            </w:r>
          </w:p>
        </w:tc>
      </w:tr>
      <w:tr w:rsidR="006D4441" w:rsidRPr="003633B9" w14:paraId="240EF1AB" w14:textId="77777777" w:rsidTr="00580A97">
        <w:tc>
          <w:tcPr>
            <w:tcW w:w="626" w:type="dxa"/>
            <w:gridSpan w:val="2"/>
          </w:tcPr>
          <w:p w14:paraId="1ACB2C92" w14:textId="54D81DD0"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5</w:t>
            </w:r>
          </w:p>
        </w:tc>
        <w:tc>
          <w:tcPr>
            <w:tcW w:w="10572" w:type="dxa"/>
          </w:tcPr>
          <w:p w14:paraId="7F79954F" w14:textId="2005F264"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Elaborarea Studiului de fundamentare a procesului de concesionare și aprobarea acestuia</w:t>
            </w:r>
          </w:p>
        </w:tc>
        <w:tc>
          <w:tcPr>
            <w:tcW w:w="1980" w:type="dxa"/>
          </w:tcPr>
          <w:p w14:paraId="7661E158" w14:textId="0074ED37" w:rsidR="006D4441"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5 zile</w:t>
            </w:r>
          </w:p>
        </w:tc>
      </w:tr>
      <w:tr w:rsidR="006D4441" w:rsidRPr="003633B9" w14:paraId="08ECE006" w14:textId="77777777" w:rsidTr="00580A97">
        <w:tc>
          <w:tcPr>
            <w:tcW w:w="626" w:type="dxa"/>
            <w:gridSpan w:val="2"/>
          </w:tcPr>
          <w:p w14:paraId="7E752DB3" w14:textId="1F30A14D"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6</w:t>
            </w:r>
          </w:p>
        </w:tc>
        <w:tc>
          <w:tcPr>
            <w:tcW w:w="10572" w:type="dxa"/>
          </w:tcPr>
          <w:p w14:paraId="7067306C" w14:textId="1F82E99E"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Supunerea spre aprobare a Studiului de fundamentare ı̂n cadrul Consiliului Local</w:t>
            </w:r>
          </w:p>
        </w:tc>
        <w:tc>
          <w:tcPr>
            <w:tcW w:w="1980" w:type="dxa"/>
          </w:tcPr>
          <w:p w14:paraId="41B99DF0" w14:textId="51805DAA" w:rsidR="006D4441"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30 zile</w:t>
            </w:r>
          </w:p>
        </w:tc>
      </w:tr>
      <w:tr w:rsidR="00046C39" w:rsidRPr="003633B9" w14:paraId="3BDCC148" w14:textId="77777777" w:rsidTr="00046C39">
        <w:tc>
          <w:tcPr>
            <w:tcW w:w="13178" w:type="dxa"/>
            <w:gridSpan w:val="4"/>
          </w:tcPr>
          <w:p w14:paraId="78F0759B" w14:textId="5161324C" w:rsidR="00046C39"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II              </w:t>
            </w:r>
            <w:r w:rsidRPr="003633B9">
              <w:rPr>
                <w:rFonts w:asciiTheme="majorHAnsi" w:hAnsiTheme="majorHAnsi" w:cstheme="majorHAnsi"/>
                <w:b/>
                <w:bCs/>
                <w:sz w:val="28"/>
                <w:szCs w:val="28"/>
              </w:rPr>
              <w:t>Organizarea procedurii și atribuirea Contractului de concesiune</w:t>
            </w:r>
          </w:p>
        </w:tc>
      </w:tr>
      <w:tr w:rsidR="006D4441" w:rsidRPr="003633B9" w14:paraId="346C4F6F" w14:textId="77777777" w:rsidTr="00580A97">
        <w:tc>
          <w:tcPr>
            <w:tcW w:w="626" w:type="dxa"/>
            <w:gridSpan w:val="2"/>
          </w:tcPr>
          <w:p w14:paraId="473BE122" w14:textId="1614A550" w:rsidR="006D4441"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7</w:t>
            </w:r>
          </w:p>
        </w:tc>
        <w:tc>
          <w:tcPr>
            <w:tcW w:w="10572" w:type="dxa"/>
          </w:tcPr>
          <w:p w14:paraId="5F38C0F2" w14:textId="14875154"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Aprobarea demarării procedurii de concesionare, elaborarea strategiei de contractare și a documentației de atribuire</w:t>
            </w:r>
          </w:p>
        </w:tc>
        <w:tc>
          <w:tcPr>
            <w:tcW w:w="1980" w:type="dxa"/>
          </w:tcPr>
          <w:p w14:paraId="1F4EFDD3" w14:textId="75AA3C37" w:rsidR="006D4441"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10 zile</w:t>
            </w:r>
          </w:p>
        </w:tc>
      </w:tr>
      <w:tr w:rsidR="006D4441" w:rsidRPr="003633B9" w14:paraId="5C284446" w14:textId="77777777" w:rsidTr="00580A97">
        <w:tc>
          <w:tcPr>
            <w:tcW w:w="626" w:type="dxa"/>
            <w:gridSpan w:val="2"/>
          </w:tcPr>
          <w:p w14:paraId="095ED8A4" w14:textId="4D9BCD28" w:rsidR="006D4441"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8</w:t>
            </w:r>
          </w:p>
        </w:tc>
        <w:tc>
          <w:tcPr>
            <w:tcW w:w="10572" w:type="dxa"/>
          </w:tcPr>
          <w:p w14:paraId="16A9C234" w14:textId="353CA869" w:rsidR="006D4441"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Aprobarea documentației de atribuire și pub</w:t>
            </w:r>
            <w:r w:rsidR="00C93E5C" w:rsidRPr="003633B9">
              <w:rPr>
                <w:rFonts w:asciiTheme="majorHAnsi" w:hAnsiTheme="majorHAnsi" w:cstheme="majorHAnsi"/>
                <w:sz w:val="28"/>
                <w:szCs w:val="28"/>
              </w:rPr>
              <w:t>l</w:t>
            </w:r>
            <w:r w:rsidRPr="003633B9">
              <w:rPr>
                <w:rFonts w:asciiTheme="majorHAnsi" w:hAnsiTheme="majorHAnsi" w:cstheme="majorHAnsi"/>
                <w:sz w:val="28"/>
                <w:szCs w:val="28"/>
              </w:rPr>
              <w:t>icarea anunțului de concesionare ı̂n Monitorul Oficial al României</w:t>
            </w:r>
          </w:p>
        </w:tc>
        <w:tc>
          <w:tcPr>
            <w:tcW w:w="1980" w:type="dxa"/>
          </w:tcPr>
          <w:p w14:paraId="098C0854" w14:textId="5C0016CA" w:rsidR="006D4441"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10 zile</w:t>
            </w:r>
          </w:p>
        </w:tc>
      </w:tr>
      <w:tr w:rsidR="00AB0004" w:rsidRPr="003633B9" w14:paraId="34356186" w14:textId="77777777" w:rsidTr="00580A97">
        <w:tc>
          <w:tcPr>
            <w:tcW w:w="626" w:type="dxa"/>
            <w:gridSpan w:val="2"/>
          </w:tcPr>
          <w:p w14:paraId="1775419B" w14:textId="25A21BD5"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9</w:t>
            </w:r>
          </w:p>
        </w:tc>
        <w:tc>
          <w:tcPr>
            <w:tcW w:w="10572" w:type="dxa"/>
          </w:tcPr>
          <w:p w14:paraId="086291C2" w14:textId="046C63F1"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Numirea prin </w:t>
            </w:r>
            <w:r w:rsidR="00401227" w:rsidRPr="003633B9">
              <w:rPr>
                <w:rFonts w:asciiTheme="majorHAnsi" w:hAnsiTheme="majorHAnsi" w:cstheme="majorHAnsi"/>
                <w:sz w:val="28"/>
                <w:szCs w:val="28"/>
              </w:rPr>
              <w:t>dispoziție</w:t>
            </w:r>
            <w:r w:rsidRPr="003633B9">
              <w:rPr>
                <w:rFonts w:asciiTheme="majorHAnsi" w:hAnsiTheme="majorHAnsi" w:cstheme="majorHAnsi"/>
                <w:sz w:val="28"/>
                <w:szCs w:val="28"/>
              </w:rPr>
              <w:t xml:space="preserve"> a Comisiei de Evaluare a Ofertelor</w:t>
            </w:r>
          </w:p>
        </w:tc>
        <w:tc>
          <w:tcPr>
            <w:tcW w:w="1980" w:type="dxa"/>
          </w:tcPr>
          <w:p w14:paraId="487E66AA" w14:textId="1DCE6D33"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5 zile</w:t>
            </w:r>
          </w:p>
        </w:tc>
      </w:tr>
      <w:tr w:rsidR="00401227" w:rsidRPr="003633B9" w14:paraId="4FE76920" w14:textId="77777777" w:rsidTr="00580A97">
        <w:tc>
          <w:tcPr>
            <w:tcW w:w="626" w:type="dxa"/>
            <w:gridSpan w:val="2"/>
          </w:tcPr>
          <w:p w14:paraId="0FD7AC8B" w14:textId="7C73564E" w:rsidR="00401227"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10</w:t>
            </w:r>
          </w:p>
        </w:tc>
        <w:tc>
          <w:tcPr>
            <w:tcW w:w="10572" w:type="dxa"/>
          </w:tcPr>
          <w:p w14:paraId="6002FDFA" w14:textId="7D8038FD" w:rsidR="00401227"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Derularea perioadei de solicitare clarificări din partea participanților la procedură</w:t>
            </w:r>
          </w:p>
        </w:tc>
        <w:tc>
          <w:tcPr>
            <w:tcW w:w="1980" w:type="dxa"/>
          </w:tcPr>
          <w:p w14:paraId="6DD64379" w14:textId="43138F69" w:rsidR="00401227"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45 zile</w:t>
            </w:r>
          </w:p>
        </w:tc>
      </w:tr>
      <w:tr w:rsidR="00AB0004" w:rsidRPr="003633B9" w14:paraId="1DDFB909" w14:textId="77777777" w:rsidTr="00580A97">
        <w:tc>
          <w:tcPr>
            <w:tcW w:w="626" w:type="dxa"/>
            <w:gridSpan w:val="2"/>
          </w:tcPr>
          <w:p w14:paraId="0B2CB43E" w14:textId="23490143"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11</w:t>
            </w:r>
          </w:p>
        </w:tc>
        <w:tc>
          <w:tcPr>
            <w:tcW w:w="10572" w:type="dxa"/>
          </w:tcPr>
          <w:p w14:paraId="4D0B68BE" w14:textId="6F7F5509"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Primirea ofertelor</w:t>
            </w:r>
          </w:p>
        </w:tc>
        <w:tc>
          <w:tcPr>
            <w:tcW w:w="1980" w:type="dxa"/>
          </w:tcPr>
          <w:p w14:paraId="49BE2008" w14:textId="2CE23D5F"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Conform datelor indicate ı̂n anunțul de participare</w:t>
            </w:r>
          </w:p>
        </w:tc>
      </w:tr>
      <w:tr w:rsidR="00AB0004" w:rsidRPr="003633B9" w14:paraId="60231176" w14:textId="77777777" w:rsidTr="00580A97">
        <w:tc>
          <w:tcPr>
            <w:tcW w:w="626" w:type="dxa"/>
            <w:gridSpan w:val="2"/>
          </w:tcPr>
          <w:p w14:paraId="20DB2826" w14:textId="19498B4D"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10</w:t>
            </w:r>
          </w:p>
        </w:tc>
        <w:tc>
          <w:tcPr>
            <w:tcW w:w="10572" w:type="dxa"/>
          </w:tcPr>
          <w:p w14:paraId="12A0027D" w14:textId="1EC59939"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Ședința de deschidere a ofertelor</w:t>
            </w:r>
          </w:p>
        </w:tc>
        <w:tc>
          <w:tcPr>
            <w:tcW w:w="1980" w:type="dxa"/>
          </w:tcPr>
          <w:p w14:paraId="1F8C303B" w14:textId="4E924A91"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 zi</w:t>
            </w:r>
          </w:p>
        </w:tc>
      </w:tr>
      <w:tr w:rsidR="00AB0004" w:rsidRPr="003633B9" w14:paraId="0F2AFB60" w14:textId="77777777" w:rsidTr="00580A97">
        <w:tc>
          <w:tcPr>
            <w:tcW w:w="626" w:type="dxa"/>
            <w:gridSpan w:val="2"/>
          </w:tcPr>
          <w:p w14:paraId="24941FFD" w14:textId="6ADB10F8"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11</w:t>
            </w:r>
          </w:p>
        </w:tc>
        <w:tc>
          <w:tcPr>
            <w:tcW w:w="10572" w:type="dxa"/>
          </w:tcPr>
          <w:p w14:paraId="619C058C" w14:textId="11FDD5D6"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Verificarea / evaluarea ofertelor</w:t>
            </w:r>
          </w:p>
        </w:tc>
        <w:tc>
          <w:tcPr>
            <w:tcW w:w="1980" w:type="dxa"/>
          </w:tcPr>
          <w:p w14:paraId="398DC77E" w14:textId="678CFE91"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28-50 zile</w:t>
            </w:r>
          </w:p>
        </w:tc>
      </w:tr>
      <w:tr w:rsidR="00AB0004" w:rsidRPr="003633B9" w14:paraId="5E73B030" w14:textId="77777777" w:rsidTr="00580A97">
        <w:tc>
          <w:tcPr>
            <w:tcW w:w="626" w:type="dxa"/>
            <w:gridSpan w:val="2"/>
          </w:tcPr>
          <w:p w14:paraId="4A028E65" w14:textId="7BB6D175"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12</w:t>
            </w:r>
          </w:p>
        </w:tc>
        <w:tc>
          <w:tcPr>
            <w:tcW w:w="10572" w:type="dxa"/>
          </w:tcPr>
          <w:p w14:paraId="5F1D9646" w14:textId="32B0D964"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Derularea perioadei de solicitare a clarificărilor/completărilor ale documentelor prezentate de ofertanți, ı̂n vederea demonstrării ı̂ndeplinirii criteriilor de calificare/conformării ofertei cu cerințelele solicitate</w:t>
            </w:r>
          </w:p>
        </w:tc>
        <w:tc>
          <w:tcPr>
            <w:tcW w:w="1980" w:type="dxa"/>
          </w:tcPr>
          <w:p w14:paraId="0D1AF69D" w14:textId="267406AA"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20 zile</w:t>
            </w:r>
          </w:p>
        </w:tc>
      </w:tr>
      <w:tr w:rsidR="00AB0004" w:rsidRPr="003633B9" w14:paraId="295590EE" w14:textId="77777777" w:rsidTr="00580A97">
        <w:tc>
          <w:tcPr>
            <w:tcW w:w="626" w:type="dxa"/>
            <w:gridSpan w:val="2"/>
          </w:tcPr>
          <w:p w14:paraId="077A5F41" w14:textId="08CD60EB"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13</w:t>
            </w:r>
          </w:p>
        </w:tc>
        <w:tc>
          <w:tcPr>
            <w:tcW w:w="10572" w:type="dxa"/>
          </w:tcPr>
          <w:p w14:paraId="7CA4F0B7" w14:textId="2632C41A"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Elaborarea și transmiterea spre aprobare a raportului procedurii de atribuire</w:t>
            </w:r>
          </w:p>
        </w:tc>
        <w:tc>
          <w:tcPr>
            <w:tcW w:w="1980" w:type="dxa"/>
          </w:tcPr>
          <w:p w14:paraId="5EB38DD8" w14:textId="6415E619"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5 zile</w:t>
            </w:r>
          </w:p>
        </w:tc>
      </w:tr>
      <w:tr w:rsidR="00AB0004" w:rsidRPr="003633B9" w14:paraId="487FA41C" w14:textId="77777777" w:rsidTr="00580A97">
        <w:tc>
          <w:tcPr>
            <w:tcW w:w="626" w:type="dxa"/>
            <w:gridSpan w:val="2"/>
          </w:tcPr>
          <w:p w14:paraId="43AAE530" w14:textId="3EEAF59A"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14</w:t>
            </w:r>
          </w:p>
        </w:tc>
        <w:tc>
          <w:tcPr>
            <w:tcW w:w="10572" w:type="dxa"/>
          </w:tcPr>
          <w:p w14:paraId="0E272B7F" w14:textId="2A1F2D98" w:rsidR="00AB0004" w:rsidRPr="003633B9" w:rsidRDefault="00AB0004"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Finalizarea procedurii de atribuire și ı̂ncheierea Contractului de concesiune</w:t>
            </w:r>
          </w:p>
        </w:tc>
        <w:tc>
          <w:tcPr>
            <w:tcW w:w="1980" w:type="dxa"/>
          </w:tcPr>
          <w:p w14:paraId="0FBC5E70" w14:textId="02FA046D" w:rsidR="00AB0004" w:rsidRPr="003633B9" w:rsidRDefault="0040122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5 zile</w:t>
            </w:r>
          </w:p>
        </w:tc>
      </w:tr>
      <w:tr w:rsidR="00046C39" w:rsidRPr="003633B9" w14:paraId="12EA0B4D" w14:textId="77777777" w:rsidTr="00046C39">
        <w:tc>
          <w:tcPr>
            <w:tcW w:w="13178" w:type="dxa"/>
            <w:gridSpan w:val="4"/>
          </w:tcPr>
          <w:p w14:paraId="08893605" w14:textId="28396CD8" w:rsidR="00046C39"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III</w:t>
            </w:r>
            <w:r w:rsidR="00401227" w:rsidRPr="003633B9">
              <w:rPr>
                <w:rFonts w:asciiTheme="majorHAnsi" w:hAnsiTheme="majorHAnsi" w:cstheme="majorHAnsi"/>
                <w:sz w:val="28"/>
                <w:szCs w:val="28"/>
              </w:rPr>
              <w:t xml:space="preserve"> </w:t>
            </w:r>
            <w:r w:rsidRPr="003633B9">
              <w:rPr>
                <w:rFonts w:asciiTheme="majorHAnsi" w:hAnsiTheme="majorHAnsi" w:cstheme="majorHAnsi"/>
                <w:b/>
                <w:bCs/>
                <w:sz w:val="28"/>
                <w:szCs w:val="28"/>
              </w:rPr>
              <w:t>Executarea și monitorizarea implementării Contractului de concesiune</w:t>
            </w:r>
          </w:p>
        </w:tc>
      </w:tr>
      <w:tr w:rsidR="00401227" w:rsidRPr="003633B9" w14:paraId="151854D0" w14:textId="752F6AAB" w:rsidTr="00580A97">
        <w:tc>
          <w:tcPr>
            <w:tcW w:w="611" w:type="dxa"/>
          </w:tcPr>
          <w:p w14:paraId="3EC48B14" w14:textId="263E803D" w:rsidR="00401227" w:rsidRPr="003633B9" w:rsidRDefault="00874BE2"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15</w:t>
            </w:r>
          </w:p>
        </w:tc>
        <w:tc>
          <w:tcPr>
            <w:tcW w:w="10587" w:type="dxa"/>
            <w:gridSpan w:val="2"/>
          </w:tcPr>
          <w:p w14:paraId="11EE0402" w14:textId="77DFDECB" w:rsidR="00401227" w:rsidRPr="003633B9" w:rsidRDefault="00874BE2"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Executarea și monitorizarea contractului de concesiune</w:t>
            </w:r>
          </w:p>
        </w:tc>
        <w:tc>
          <w:tcPr>
            <w:tcW w:w="1980" w:type="dxa"/>
          </w:tcPr>
          <w:p w14:paraId="371C282B" w14:textId="42529BEC" w:rsidR="00401227" w:rsidRPr="003633B9" w:rsidRDefault="00874BE2"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49 ani</w:t>
            </w:r>
          </w:p>
        </w:tc>
      </w:tr>
      <w:tr w:rsidR="00401227" w:rsidRPr="003633B9" w14:paraId="5FA483AB" w14:textId="77777777" w:rsidTr="00580A97">
        <w:tc>
          <w:tcPr>
            <w:tcW w:w="611" w:type="dxa"/>
          </w:tcPr>
          <w:p w14:paraId="3449A872" w14:textId="022863F3" w:rsidR="00401227" w:rsidRPr="003633B9" w:rsidRDefault="00874BE2"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16</w:t>
            </w:r>
          </w:p>
        </w:tc>
        <w:tc>
          <w:tcPr>
            <w:tcW w:w="10587" w:type="dxa"/>
            <w:gridSpan w:val="2"/>
          </w:tcPr>
          <w:p w14:paraId="08CFE9EC" w14:textId="4C1419D1" w:rsidR="00401227" w:rsidRPr="003633B9" w:rsidRDefault="00874BE2"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Finalizarea contractului de concesiune</w:t>
            </w:r>
          </w:p>
        </w:tc>
        <w:tc>
          <w:tcPr>
            <w:tcW w:w="1980" w:type="dxa"/>
          </w:tcPr>
          <w:p w14:paraId="2B4DB84F" w14:textId="70AB12F3" w:rsidR="00401227" w:rsidRPr="003633B9" w:rsidRDefault="002D1FBF" w:rsidP="00DC0705">
            <w:pPr>
              <w:spacing w:line="360" w:lineRule="auto"/>
              <w:jc w:val="both"/>
              <w:rPr>
                <w:rFonts w:asciiTheme="majorHAnsi" w:hAnsiTheme="majorHAnsi" w:cstheme="majorHAnsi"/>
                <w:sz w:val="28"/>
                <w:szCs w:val="28"/>
              </w:rPr>
            </w:pPr>
            <w:r>
              <w:rPr>
                <w:rFonts w:asciiTheme="majorHAnsi" w:hAnsiTheme="majorHAnsi" w:cstheme="majorHAnsi"/>
                <w:sz w:val="28"/>
                <w:szCs w:val="28"/>
              </w:rPr>
              <w:t>50-119 zile</w:t>
            </w:r>
          </w:p>
        </w:tc>
      </w:tr>
    </w:tbl>
    <w:p w14:paraId="3B669F7D" w14:textId="77777777" w:rsidR="003633B9" w:rsidRDefault="003633B9" w:rsidP="00DC0705">
      <w:pPr>
        <w:spacing w:after="0" w:line="360" w:lineRule="auto"/>
        <w:jc w:val="both"/>
        <w:rPr>
          <w:rFonts w:asciiTheme="majorHAnsi" w:hAnsiTheme="majorHAnsi" w:cstheme="majorHAnsi"/>
          <w:b/>
          <w:bCs/>
          <w:sz w:val="28"/>
          <w:szCs w:val="28"/>
        </w:rPr>
      </w:pPr>
    </w:p>
    <w:p w14:paraId="2D0B07C7" w14:textId="77777777" w:rsidR="003633B9" w:rsidRDefault="003633B9" w:rsidP="00DC0705">
      <w:pPr>
        <w:spacing w:after="0" w:line="360" w:lineRule="auto"/>
        <w:jc w:val="both"/>
        <w:rPr>
          <w:rFonts w:asciiTheme="majorHAnsi" w:hAnsiTheme="majorHAnsi" w:cstheme="majorHAnsi"/>
          <w:b/>
          <w:bCs/>
          <w:sz w:val="28"/>
          <w:szCs w:val="28"/>
        </w:rPr>
      </w:pPr>
    </w:p>
    <w:p w14:paraId="081C39FA" w14:textId="77777777" w:rsidR="003633B9" w:rsidRDefault="003633B9" w:rsidP="00DC0705">
      <w:pPr>
        <w:spacing w:after="0" w:line="360" w:lineRule="auto"/>
        <w:jc w:val="both"/>
        <w:rPr>
          <w:rFonts w:asciiTheme="majorHAnsi" w:hAnsiTheme="majorHAnsi" w:cstheme="majorHAnsi"/>
          <w:b/>
          <w:bCs/>
          <w:sz w:val="28"/>
          <w:szCs w:val="28"/>
        </w:rPr>
      </w:pPr>
    </w:p>
    <w:p w14:paraId="3A211C89" w14:textId="4A47EAFF" w:rsidR="00046C39" w:rsidRPr="003633B9" w:rsidRDefault="00046C39" w:rsidP="00DC0705">
      <w:pPr>
        <w:spacing w:after="0" w:line="360" w:lineRule="auto"/>
        <w:jc w:val="both"/>
        <w:rPr>
          <w:rFonts w:asciiTheme="majorHAnsi" w:hAnsiTheme="majorHAnsi" w:cstheme="majorHAnsi"/>
          <w:b/>
          <w:bCs/>
          <w:sz w:val="28"/>
          <w:szCs w:val="28"/>
        </w:rPr>
      </w:pPr>
      <w:r w:rsidRPr="003633B9">
        <w:rPr>
          <w:rFonts w:asciiTheme="majorHAnsi" w:hAnsiTheme="majorHAnsi" w:cstheme="majorHAnsi"/>
          <w:b/>
          <w:bCs/>
          <w:sz w:val="28"/>
          <w:szCs w:val="28"/>
        </w:rPr>
        <w:lastRenderedPageBreak/>
        <w:t xml:space="preserve">10.Concluzii și recomandări </w:t>
      </w:r>
    </w:p>
    <w:p w14:paraId="548C0E26" w14:textId="77777777" w:rsid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 xml:space="preserve">Sintetizând, prezentul studiu de fundamentare a deciziei de concesionare concluzionează că: </w:t>
      </w:r>
    </w:p>
    <w:p w14:paraId="6BD6C85A" w14:textId="77777777" w:rsid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 xml:space="preserve">1. dupa cum se poate vedea si din Anexa 1 - Matricea preliminară de repartiţie a riscurilor, prin concesionare se transferă întreg riscul de operare concesionarului, iar autoritatea contractantă/concedentul nu se obligă la nici o plată pentru operarea sistemului de distribuție către concesionar; </w:t>
      </w:r>
    </w:p>
    <w:p w14:paraId="60A021F2" w14:textId="77777777" w:rsid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2. concesionarea și implicit realizarea investi</w:t>
      </w:r>
      <w:r>
        <w:rPr>
          <w:rFonts w:asciiTheme="majorHAnsi" w:hAnsiTheme="majorHAnsi" w:cstheme="majorHAnsi"/>
          <w:sz w:val="28"/>
          <w:szCs w:val="28"/>
        </w:rPr>
        <w:t>ț</w:t>
      </w:r>
      <w:r w:rsidRPr="00046C39">
        <w:rPr>
          <w:rFonts w:asciiTheme="majorHAnsi" w:hAnsiTheme="majorHAnsi" w:cstheme="majorHAnsi"/>
          <w:sz w:val="28"/>
          <w:szCs w:val="28"/>
        </w:rPr>
        <w:t xml:space="preserve">iei va </w:t>
      </w:r>
      <w:r>
        <w:rPr>
          <w:rFonts w:asciiTheme="majorHAnsi" w:hAnsiTheme="majorHAnsi" w:cstheme="majorHAnsi"/>
          <w:sz w:val="28"/>
          <w:szCs w:val="28"/>
        </w:rPr>
        <w:t>î</w:t>
      </w:r>
      <w:r w:rsidRPr="00046C39">
        <w:rPr>
          <w:rFonts w:asciiTheme="majorHAnsi" w:hAnsiTheme="majorHAnsi" w:cstheme="majorHAnsi"/>
          <w:sz w:val="28"/>
          <w:szCs w:val="28"/>
        </w:rPr>
        <w:t>mbun</w:t>
      </w:r>
      <w:r>
        <w:rPr>
          <w:rFonts w:asciiTheme="majorHAnsi" w:hAnsiTheme="majorHAnsi" w:cstheme="majorHAnsi"/>
          <w:sz w:val="28"/>
          <w:szCs w:val="28"/>
        </w:rPr>
        <w:t>ă</w:t>
      </w:r>
      <w:r w:rsidRPr="00046C39">
        <w:rPr>
          <w:rFonts w:asciiTheme="majorHAnsi" w:hAnsiTheme="majorHAnsi" w:cstheme="majorHAnsi"/>
          <w:sz w:val="28"/>
          <w:szCs w:val="28"/>
        </w:rPr>
        <w:t>t</w:t>
      </w:r>
      <w:r>
        <w:rPr>
          <w:rFonts w:asciiTheme="majorHAnsi" w:hAnsiTheme="majorHAnsi" w:cstheme="majorHAnsi"/>
          <w:sz w:val="28"/>
          <w:szCs w:val="28"/>
        </w:rPr>
        <w:t>ă</w:t>
      </w:r>
      <w:r w:rsidRPr="00046C39">
        <w:rPr>
          <w:rFonts w:asciiTheme="majorHAnsi" w:hAnsiTheme="majorHAnsi" w:cstheme="majorHAnsi"/>
          <w:sz w:val="28"/>
          <w:szCs w:val="28"/>
        </w:rPr>
        <w:t>ti condi</w:t>
      </w:r>
      <w:r>
        <w:rPr>
          <w:rFonts w:asciiTheme="majorHAnsi" w:hAnsiTheme="majorHAnsi" w:cstheme="majorHAnsi"/>
          <w:sz w:val="28"/>
          <w:szCs w:val="28"/>
        </w:rPr>
        <w:t>ț</w:t>
      </w:r>
      <w:r w:rsidRPr="00046C39">
        <w:rPr>
          <w:rFonts w:asciiTheme="majorHAnsi" w:hAnsiTheme="majorHAnsi" w:cstheme="majorHAnsi"/>
          <w:sz w:val="28"/>
          <w:szCs w:val="28"/>
        </w:rPr>
        <w:t>iile de via</w:t>
      </w:r>
      <w:r>
        <w:rPr>
          <w:rFonts w:asciiTheme="majorHAnsi" w:hAnsiTheme="majorHAnsi" w:cstheme="majorHAnsi"/>
          <w:sz w:val="28"/>
          <w:szCs w:val="28"/>
        </w:rPr>
        <w:t>ță</w:t>
      </w:r>
      <w:r w:rsidRPr="00046C39">
        <w:rPr>
          <w:rFonts w:asciiTheme="majorHAnsi" w:hAnsiTheme="majorHAnsi" w:cstheme="majorHAnsi"/>
          <w:sz w:val="28"/>
          <w:szCs w:val="28"/>
        </w:rPr>
        <w:t xml:space="preserve"> pentru popula</w:t>
      </w:r>
      <w:r>
        <w:rPr>
          <w:rFonts w:asciiTheme="majorHAnsi" w:hAnsiTheme="majorHAnsi" w:cstheme="majorHAnsi"/>
          <w:sz w:val="28"/>
          <w:szCs w:val="28"/>
        </w:rPr>
        <w:t>ț</w:t>
      </w:r>
      <w:r w:rsidRPr="00046C39">
        <w:rPr>
          <w:rFonts w:asciiTheme="majorHAnsi" w:hAnsiTheme="majorHAnsi" w:cstheme="majorHAnsi"/>
          <w:sz w:val="28"/>
          <w:szCs w:val="28"/>
        </w:rPr>
        <w:t>ie, va asigura accesul la servicii de baz</w:t>
      </w:r>
      <w:r>
        <w:rPr>
          <w:rFonts w:asciiTheme="majorHAnsi" w:hAnsiTheme="majorHAnsi" w:cstheme="majorHAnsi"/>
          <w:sz w:val="28"/>
          <w:szCs w:val="28"/>
        </w:rPr>
        <w:t>ă</w:t>
      </w:r>
      <w:r w:rsidRPr="00046C39">
        <w:rPr>
          <w:rFonts w:asciiTheme="majorHAnsi" w:hAnsiTheme="majorHAnsi" w:cstheme="majorHAnsi"/>
          <w:sz w:val="28"/>
          <w:szCs w:val="28"/>
        </w:rPr>
        <w:t xml:space="preserve"> </w:t>
      </w:r>
      <w:r>
        <w:rPr>
          <w:rFonts w:asciiTheme="majorHAnsi" w:hAnsiTheme="majorHAnsi" w:cstheme="majorHAnsi"/>
          <w:sz w:val="28"/>
          <w:szCs w:val="28"/>
        </w:rPr>
        <w:t>ș</w:t>
      </w:r>
      <w:r w:rsidRPr="00046C39">
        <w:rPr>
          <w:rFonts w:asciiTheme="majorHAnsi" w:hAnsiTheme="majorHAnsi" w:cstheme="majorHAnsi"/>
          <w:sz w:val="28"/>
          <w:szCs w:val="28"/>
        </w:rPr>
        <w:t>i protejarea mo</w:t>
      </w:r>
      <w:r>
        <w:rPr>
          <w:rFonts w:asciiTheme="majorHAnsi" w:hAnsiTheme="majorHAnsi" w:cstheme="majorHAnsi"/>
          <w:sz w:val="28"/>
          <w:szCs w:val="28"/>
        </w:rPr>
        <w:t>ș</w:t>
      </w:r>
      <w:r w:rsidRPr="00046C39">
        <w:rPr>
          <w:rFonts w:asciiTheme="majorHAnsi" w:hAnsiTheme="majorHAnsi" w:cstheme="majorHAnsi"/>
          <w:sz w:val="28"/>
          <w:szCs w:val="28"/>
        </w:rPr>
        <w:t xml:space="preserve">tenirii naturale din spatiul rural </w:t>
      </w:r>
      <w:r>
        <w:rPr>
          <w:rFonts w:asciiTheme="majorHAnsi" w:hAnsiTheme="majorHAnsi" w:cstheme="majorHAnsi"/>
          <w:sz w:val="28"/>
          <w:szCs w:val="28"/>
        </w:rPr>
        <w:t>î</w:t>
      </w:r>
      <w:r w:rsidRPr="00046C39">
        <w:rPr>
          <w:rFonts w:asciiTheme="majorHAnsi" w:hAnsiTheme="majorHAnsi" w:cstheme="majorHAnsi"/>
          <w:sz w:val="28"/>
          <w:szCs w:val="28"/>
        </w:rPr>
        <w:t>n vederea realiz</w:t>
      </w:r>
      <w:r>
        <w:rPr>
          <w:rFonts w:asciiTheme="majorHAnsi" w:hAnsiTheme="majorHAnsi" w:cstheme="majorHAnsi"/>
          <w:sz w:val="28"/>
          <w:szCs w:val="28"/>
        </w:rPr>
        <w:t>ă</w:t>
      </w:r>
      <w:r w:rsidRPr="00046C39">
        <w:rPr>
          <w:rFonts w:asciiTheme="majorHAnsi" w:hAnsiTheme="majorHAnsi" w:cstheme="majorHAnsi"/>
          <w:sz w:val="28"/>
          <w:szCs w:val="28"/>
        </w:rPr>
        <w:t>rii unei dezvolt</w:t>
      </w:r>
      <w:r>
        <w:rPr>
          <w:rFonts w:asciiTheme="majorHAnsi" w:hAnsiTheme="majorHAnsi" w:cstheme="majorHAnsi"/>
          <w:sz w:val="28"/>
          <w:szCs w:val="28"/>
        </w:rPr>
        <w:t>ă</w:t>
      </w:r>
      <w:r w:rsidRPr="00046C39">
        <w:rPr>
          <w:rFonts w:asciiTheme="majorHAnsi" w:hAnsiTheme="majorHAnsi" w:cstheme="majorHAnsi"/>
          <w:sz w:val="28"/>
          <w:szCs w:val="28"/>
        </w:rPr>
        <w:t xml:space="preserve">ri durabile; </w:t>
      </w:r>
    </w:p>
    <w:p w14:paraId="706B955A" w14:textId="182C511F" w:rsidR="00DA2DD4" w:rsidRPr="0092214F"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 xml:space="preserve">3.investiția se va realiza </w:t>
      </w:r>
      <w:r w:rsidRPr="0092214F">
        <w:rPr>
          <w:rFonts w:asciiTheme="majorHAnsi" w:hAnsiTheme="majorHAnsi" w:cstheme="majorHAnsi"/>
          <w:sz w:val="28"/>
          <w:szCs w:val="28"/>
        </w:rPr>
        <w:t>prin cofinanțare de către concedent și concesionar, cota parte minimă propusă a concesionarului este de 20,0%;</w:t>
      </w:r>
    </w:p>
    <w:p w14:paraId="22C64A54" w14:textId="0701F047" w:rsidR="00046C39" w:rsidRPr="00DA2DD4" w:rsidRDefault="00046C39" w:rsidP="00DC0705">
      <w:pPr>
        <w:spacing w:after="0" w:line="360" w:lineRule="auto"/>
        <w:jc w:val="both"/>
        <w:rPr>
          <w:rFonts w:asciiTheme="majorHAnsi" w:hAnsiTheme="majorHAnsi" w:cstheme="majorHAnsi"/>
          <w:color w:val="FF0000"/>
          <w:sz w:val="28"/>
          <w:szCs w:val="28"/>
        </w:rPr>
      </w:pPr>
      <w:r w:rsidRPr="00046C39">
        <w:rPr>
          <w:rFonts w:asciiTheme="majorHAnsi" w:hAnsiTheme="majorHAnsi" w:cstheme="majorHAnsi"/>
          <w:sz w:val="28"/>
          <w:szCs w:val="28"/>
        </w:rPr>
        <w:t xml:space="preserve"> 4. procedura de atribuire are ca obiect concesionarea serviciului de utilitate publica de distributie a gazelor naturale </w:t>
      </w:r>
      <w:r>
        <w:rPr>
          <w:rFonts w:asciiTheme="majorHAnsi" w:hAnsiTheme="majorHAnsi" w:cstheme="majorHAnsi"/>
          <w:sz w:val="28"/>
          <w:szCs w:val="28"/>
        </w:rPr>
        <w:t>în comuna Conțești</w:t>
      </w:r>
      <w:r w:rsidRPr="00046C39">
        <w:rPr>
          <w:rFonts w:asciiTheme="majorHAnsi" w:hAnsiTheme="majorHAnsi" w:cstheme="majorHAnsi"/>
          <w:sz w:val="28"/>
          <w:szCs w:val="28"/>
        </w:rPr>
        <w:t xml:space="preserve">, </w:t>
      </w:r>
      <w:r>
        <w:rPr>
          <w:rFonts w:asciiTheme="majorHAnsi" w:hAnsiTheme="majorHAnsi" w:cstheme="majorHAnsi"/>
          <w:sz w:val="28"/>
          <w:szCs w:val="28"/>
        </w:rPr>
        <w:t xml:space="preserve"> </w:t>
      </w:r>
    </w:p>
    <w:p w14:paraId="059C0FC0" w14:textId="77777777" w:rsid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 xml:space="preserve"> 5. concesionarea serviciului de utilitate publică de distribuție a gazelor naturale se va face pentru o redevență minimă de </w:t>
      </w:r>
      <w:r>
        <w:rPr>
          <w:rFonts w:asciiTheme="majorHAnsi" w:hAnsiTheme="majorHAnsi" w:cstheme="majorHAnsi"/>
          <w:sz w:val="28"/>
          <w:szCs w:val="28"/>
        </w:rPr>
        <w:t>1</w:t>
      </w:r>
      <w:r w:rsidRPr="00046C39">
        <w:rPr>
          <w:rFonts w:asciiTheme="majorHAnsi" w:hAnsiTheme="majorHAnsi" w:cstheme="majorHAnsi"/>
          <w:sz w:val="28"/>
          <w:szCs w:val="28"/>
        </w:rPr>
        <w:t xml:space="preserve">% din veniturile realizate cu serviciul de distribuție a gazelor naturale; </w:t>
      </w:r>
    </w:p>
    <w:p w14:paraId="707241D8" w14:textId="77777777" w:rsid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 xml:space="preserve">6. procedura de atribuire a contractului de concesiune va fi licitație publică deschisă; </w:t>
      </w:r>
    </w:p>
    <w:p w14:paraId="56C9A3F1" w14:textId="77777777" w:rsid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7. concesionarea se va face pe o perioadă maximă de 49 de ani;</w:t>
      </w:r>
    </w:p>
    <w:p w14:paraId="5E803327" w14:textId="6A54EB09" w:rsidR="00874B7B" w:rsidRPr="00046C39" w:rsidRDefault="00046C39" w:rsidP="00DC0705">
      <w:pPr>
        <w:spacing w:after="0" w:line="360" w:lineRule="auto"/>
        <w:jc w:val="both"/>
        <w:rPr>
          <w:rFonts w:asciiTheme="majorHAnsi" w:hAnsiTheme="majorHAnsi" w:cstheme="majorHAnsi"/>
          <w:sz w:val="28"/>
          <w:szCs w:val="28"/>
        </w:rPr>
      </w:pPr>
      <w:r w:rsidRPr="00046C39">
        <w:rPr>
          <w:rFonts w:asciiTheme="majorHAnsi" w:hAnsiTheme="majorHAnsi" w:cstheme="majorHAnsi"/>
          <w:sz w:val="28"/>
          <w:szCs w:val="28"/>
        </w:rPr>
        <w:t xml:space="preserve"> 8. durata ramasa necesară realizării procesului de concesionare este între </w:t>
      </w:r>
      <w:r w:rsidRPr="00046C39">
        <w:rPr>
          <w:rFonts w:asciiTheme="majorHAnsi" w:hAnsiTheme="majorHAnsi" w:cstheme="majorHAnsi"/>
          <w:color w:val="FF0000"/>
          <w:sz w:val="28"/>
          <w:szCs w:val="28"/>
        </w:rPr>
        <w:t>94-119 de zile</w:t>
      </w:r>
      <w:r w:rsidRPr="00046C39">
        <w:rPr>
          <w:rFonts w:asciiTheme="majorHAnsi" w:hAnsiTheme="majorHAnsi" w:cstheme="majorHAnsi"/>
          <w:sz w:val="28"/>
          <w:szCs w:val="28"/>
        </w:rPr>
        <w:t>.</w:t>
      </w:r>
    </w:p>
    <w:p w14:paraId="0061DE11" w14:textId="77777777" w:rsidR="00C93E5C" w:rsidRPr="00046C39" w:rsidRDefault="00C93E5C" w:rsidP="00DC0705">
      <w:pPr>
        <w:spacing w:after="0" w:line="360" w:lineRule="auto"/>
        <w:jc w:val="both"/>
        <w:rPr>
          <w:rFonts w:asciiTheme="majorHAnsi" w:hAnsiTheme="majorHAnsi" w:cstheme="majorHAnsi"/>
          <w:sz w:val="28"/>
          <w:szCs w:val="28"/>
        </w:rPr>
      </w:pPr>
    </w:p>
    <w:p w14:paraId="1E170E51" w14:textId="77777777" w:rsidR="006130C6" w:rsidRDefault="006130C6" w:rsidP="00DC0705">
      <w:pPr>
        <w:spacing w:after="0" w:line="360" w:lineRule="auto"/>
        <w:jc w:val="both"/>
        <w:rPr>
          <w:rFonts w:asciiTheme="majorHAnsi" w:hAnsiTheme="majorHAnsi" w:cstheme="majorHAnsi"/>
          <w:sz w:val="28"/>
          <w:szCs w:val="28"/>
        </w:rPr>
      </w:pPr>
    </w:p>
    <w:p w14:paraId="7E8B6664" w14:textId="63FA13F9" w:rsidR="006130C6" w:rsidRPr="003633B9" w:rsidRDefault="003633B9" w:rsidP="00DC0705">
      <w:pPr>
        <w:spacing w:after="0" w:line="360" w:lineRule="auto"/>
        <w:jc w:val="both"/>
        <w:rPr>
          <w:rFonts w:asciiTheme="majorHAnsi" w:hAnsiTheme="majorHAnsi" w:cstheme="majorHAnsi"/>
          <w:b/>
          <w:bCs/>
          <w:sz w:val="28"/>
          <w:szCs w:val="28"/>
        </w:rPr>
      </w:pPr>
      <w:r w:rsidRPr="003633B9">
        <w:rPr>
          <w:rFonts w:asciiTheme="majorHAnsi" w:hAnsiTheme="majorHAnsi" w:cstheme="majorHAnsi"/>
          <w:b/>
          <w:bCs/>
          <w:sz w:val="28"/>
          <w:szCs w:val="28"/>
        </w:rPr>
        <w:lastRenderedPageBreak/>
        <w:t>ANEXA 1 - MATRICEA PRELIMINARĂ DE REPARTIŢIE A RISCURILOR</w:t>
      </w:r>
    </w:p>
    <w:tbl>
      <w:tblPr>
        <w:tblStyle w:val="TableGrid"/>
        <w:tblW w:w="0" w:type="auto"/>
        <w:tblLook w:val="04A0" w:firstRow="1" w:lastRow="0" w:firstColumn="1" w:lastColumn="0" w:noHBand="0" w:noVBand="1"/>
      </w:tblPr>
      <w:tblGrid>
        <w:gridCol w:w="933"/>
        <w:gridCol w:w="3336"/>
        <w:gridCol w:w="2432"/>
        <w:gridCol w:w="2370"/>
        <w:gridCol w:w="3879"/>
      </w:tblGrid>
      <w:tr w:rsidR="00B071C7" w:rsidRPr="003633B9" w14:paraId="73AF1AE5" w14:textId="77777777" w:rsidTr="00124506">
        <w:tc>
          <w:tcPr>
            <w:tcW w:w="940" w:type="dxa"/>
          </w:tcPr>
          <w:p w14:paraId="1BEBB646" w14:textId="47FD08D2"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Nr.crt. </w:t>
            </w:r>
          </w:p>
        </w:tc>
        <w:tc>
          <w:tcPr>
            <w:tcW w:w="3336" w:type="dxa"/>
          </w:tcPr>
          <w:p w14:paraId="3CBC5A38" w14:textId="403F209E"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Categoria de risc</w:t>
            </w:r>
          </w:p>
        </w:tc>
        <w:tc>
          <w:tcPr>
            <w:tcW w:w="2450" w:type="dxa"/>
          </w:tcPr>
          <w:p w14:paraId="20DDF86D" w14:textId="37A3AE05"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Descriere</w:t>
            </w:r>
          </w:p>
        </w:tc>
        <w:tc>
          <w:tcPr>
            <w:tcW w:w="1916" w:type="dxa"/>
          </w:tcPr>
          <w:p w14:paraId="7E903E84" w14:textId="64252AAA"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Consecințe</w:t>
            </w:r>
          </w:p>
        </w:tc>
        <w:tc>
          <w:tcPr>
            <w:tcW w:w="4308" w:type="dxa"/>
          </w:tcPr>
          <w:p w14:paraId="7EBB54BF" w14:textId="514835B5"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Eliminare</w:t>
            </w:r>
          </w:p>
        </w:tc>
      </w:tr>
      <w:tr w:rsidR="006130C6" w:rsidRPr="003633B9" w14:paraId="7620E48D" w14:textId="77777777" w:rsidTr="00124506">
        <w:trPr>
          <w:trHeight w:val="256"/>
        </w:trPr>
        <w:tc>
          <w:tcPr>
            <w:tcW w:w="12950" w:type="dxa"/>
            <w:gridSpan w:val="5"/>
          </w:tcPr>
          <w:p w14:paraId="7C3E1E64" w14:textId="0B3D268D" w:rsidR="006130C6" w:rsidRPr="003633B9" w:rsidRDefault="003633B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RISCURI REFERITOARE LA LOCAŢIE</w:t>
            </w:r>
          </w:p>
        </w:tc>
      </w:tr>
      <w:tr w:rsidR="00B071C7" w:rsidRPr="003633B9" w14:paraId="6513FB0F" w14:textId="77777777" w:rsidTr="00124506">
        <w:tc>
          <w:tcPr>
            <w:tcW w:w="940" w:type="dxa"/>
          </w:tcPr>
          <w:p w14:paraId="29DF775D" w14:textId="7E939FE6"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1 </w:t>
            </w:r>
          </w:p>
        </w:tc>
        <w:tc>
          <w:tcPr>
            <w:tcW w:w="3336" w:type="dxa"/>
          </w:tcPr>
          <w:p w14:paraId="65C1BAB3" w14:textId="006A45DA"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Structura existentă</w:t>
            </w:r>
          </w:p>
        </w:tc>
        <w:tc>
          <w:tcPr>
            <w:tcW w:w="2450" w:type="dxa"/>
          </w:tcPr>
          <w:p w14:paraId="5424527F" w14:textId="1722F281"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Rețelele și PM (punctele de masura) existente vor fi operate și întreținute neadecvat</w:t>
            </w:r>
          </w:p>
        </w:tc>
        <w:tc>
          <w:tcPr>
            <w:tcW w:w="1916" w:type="dxa"/>
          </w:tcPr>
          <w:p w14:paraId="107DBA71" w14:textId="5E0D66CD"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Majorarea costurilor</w:t>
            </w:r>
          </w:p>
        </w:tc>
        <w:tc>
          <w:tcPr>
            <w:tcW w:w="4308" w:type="dxa"/>
          </w:tcPr>
          <w:p w14:paraId="634D1E54" w14:textId="77777777" w:rsidR="00C16118"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Responsabilitatea și costurile pentru operarea și întreținerea structurii existente va fi doar a concesionarului sistemului de distribuție Ponderile riscului: </w:t>
            </w:r>
          </w:p>
          <w:p w14:paraId="0590515E" w14:textId="77777777" w:rsidR="00C16118"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42662E88" w14:textId="209169B0"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21ED6847" w14:textId="77777777" w:rsidTr="00124506">
        <w:tc>
          <w:tcPr>
            <w:tcW w:w="940" w:type="dxa"/>
          </w:tcPr>
          <w:p w14:paraId="74CB74EA" w14:textId="30BE1206"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2</w:t>
            </w:r>
          </w:p>
        </w:tc>
        <w:tc>
          <w:tcPr>
            <w:tcW w:w="3336" w:type="dxa"/>
          </w:tcPr>
          <w:p w14:paraId="3C51319D" w14:textId="5A49F8EC"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Aprobări</w:t>
            </w:r>
          </w:p>
        </w:tc>
        <w:tc>
          <w:tcPr>
            <w:tcW w:w="2450" w:type="dxa"/>
          </w:tcPr>
          <w:p w14:paraId="11E93093" w14:textId="3C869C26"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Nu pot fi obținute aprobările necesare (autorizații, licențe, etc,) operării sistemului de distribuție </w:t>
            </w:r>
          </w:p>
        </w:tc>
        <w:tc>
          <w:tcPr>
            <w:tcW w:w="1916" w:type="dxa"/>
          </w:tcPr>
          <w:p w14:paraId="39F93764" w14:textId="13213327"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Întârzieri în începerea operării și creșterea costurilor aferente</w:t>
            </w:r>
          </w:p>
        </w:tc>
        <w:tc>
          <w:tcPr>
            <w:tcW w:w="4308" w:type="dxa"/>
          </w:tcPr>
          <w:p w14:paraId="592287F6" w14:textId="77777777" w:rsidR="00580A97"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w:t>
            </w:r>
          </w:p>
          <w:p w14:paraId="774DC322" w14:textId="5894A248" w:rsidR="00B071C7"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Prin contract concesionarul va avea un termen de mobilizare pentru a derula toate activitățile necesare operării sistemului de distribuție Ponderile riscului:</w:t>
            </w:r>
          </w:p>
          <w:p w14:paraId="314A17EB" w14:textId="77777777" w:rsidR="00B071C7"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 </w:t>
            </w:r>
          </w:p>
          <w:p w14:paraId="28CED5D0" w14:textId="7D43E8E2"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lastRenderedPageBreak/>
              <w:t>100% Concesionarul</w:t>
            </w:r>
          </w:p>
        </w:tc>
      </w:tr>
      <w:tr w:rsidR="00B071C7" w:rsidRPr="003633B9" w14:paraId="2C7C5E3E" w14:textId="77777777" w:rsidTr="00124506">
        <w:trPr>
          <w:trHeight w:val="135"/>
        </w:trPr>
        <w:tc>
          <w:tcPr>
            <w:tcW w:w="12950" w:type="dxa"/>
            <w:gridSpan w:val="5"/>
          </w:tcPr>
          <w:p w14:paraId="5FC89155" w14:textId="3AC5E27C" w:rsidR="00B071C7" w:rsidRPr="003633B9" w:rsidRDefault="003633B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lastRenderedPageBreak/>
              <w:t>RISCURI DE FINANȚARE</w:t>
            </w:r>
          </w:p>
        </w:tc>
      </w:tr>
      <w:tr w:rsidR="00B071C7" w:rsidRPr="003633B9" w14:paraId="276DC1B5" w14:textId="77777777" w:rsidTr="00124506">
        <w:tc>
          <w:tcPr>
            <w:tcW w:w="940" w:type="dxa"/>
          </w:tcPr>
          <w:p w14:paraId="7C44DBE4" w14:textId="45788FB7"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3</w:t>
            </w:r>
          </w:p>
        </w:tc>
        <w:tc>
          <w:tcPr>
            <w:tcW w:w="3336" w:type="dxa"/>
          </w:tcPr>
          <w:p w14:paraId="78B4A246" w14:textId="1EB2853B"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Insolvabilitate </w:t>
            </w:r>
          </w:p>
        </w:tc>
        <w:tc>
          <w:tcPr>
            <w:tcW w:w="2450" w:type="dxa"/>
          </w:tcPr>
          <w:p w14:paraId="44C25FB9" w14:textId="071EC8A2"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Concesionarul devine insolvabil sau efectuarea prestatiilor</w:t>
            </w:r>
          </w:p>
        </w:tc>
        <w:tc>
          <w:tcPr>
            <w:tcW w:w="1916" w:type="dxa"/>
          </w:tcPr>
          <w:p w14:paraId="6FDF25A1" w14:textId="2C0B675D"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Nerealizarea punerii in functiune si a autorizarii</w:t>
            </w:r>
          </w:p>
        </w:tc>
        <w:tc>
          <w:tcPr>
            <w:tcW w:w="4308" w:type="dxa"/>
          </w:tcPr>
          <w:p w14:paraId="26F3230E" w14:textId="77777777" w:rsidR="00580A97"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w:t>
            </w:r>
          </w:p>
          <w:p w14:paraId="4864D7B1" w14:textId="5515232C" w:rsidR="00C16118"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Se aplică clauza din contract care duce necesita o sumă mai mare decât cea estimată sistemului de distributie la rezilierea acestuia Ponderile riscului:</w:t>
            </w:r>
          </w:p>
          <w:p w14:paraId="033D291E" w14:textId="77777777" w:rsidR="00C16118"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w:t>
            </w:r>
          </w:p>
          <w:p w14:paraId="5EB38121" w14:textId="5FB37931"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100% Concesionarul</w:t>
            </w:r>
          </w:p>
        </w:tc>
      </w:tr>
      <w:tr w:rsidR="00B071C7" w:rsidRPr="003633B9" w14:paraId="56DBB123" w14:textId="77777777" w:rsidTr="00124506">
        <w:tc>
          <w:tcPr>
            <w:tcW w:w="940" w:type="dxa"/>
          </w:tcPr>
          <w:p w14:paraId="63C1F860" w14:textId="3D2E2B88"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4</w:t>
            </w:r>
          </w:p>
        </w:tc>
        <w:tc>
          <w:tcPr>
            <w:tcW w:w="3336" w:type="dxa"/>
          </w:tcPr>
          <w:p w14:paraId="23627503" w14:textId="7848E456"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Indisponibilitatea finanțării </w:t>
            </w:r>
          </w:p>
        </w:tc>
        <w:tc>
          <w:tcPr>
            <w:tcW w:w="2450" w:type="dxa"/>
          </w:tcPr>
          <w:p w14:paraId="132FAA6A" w14:textId="4B18989B"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Concesionarul nu poate asigura resursele financiare și de capital conform bugetului și în timpul prevăzut</w:t>
            </w:r>
          </w:p>
        </w:tc>
        <w:tc>
          <w:tcPr>
            <w:tcW w:w="1916" w:type="dxa"/>
          </w:tcPr>
          <w:p w14:paraId="26A9726F" w14:textId="091228DA"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Lipsa finanțării pentru derularea contractului</w:t>
            </w:r>
          </w:p>
        </w:tc>
        <w:tc>
          <w:tcPr>
            <w:tcW w:w="4308" w:type="dxa"/>
          </w:tcPr>
          <w:p w14:paraId="0FC4C08D" w14:textId="77777777" w:rsidR="00580A97"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w:t>
            </w:r>
          </w:p>
          <w:p w14:paraId="45CE9E09" w14:textId="1CC6C01C" w:rsidR="00C16118"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Printr-o clauză contractuală se solicită un document bancar care să dovedească existența finanțării necesare pentru punerea in funcțiune a sistemului. Ponderile riscului:</w:t>
            </w:r>
          </w:p>
          <w:p w14:paraId="447B1210" w14:textId="77777777" w:rsidR="00C16118"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lastRenderedPageBreak/>
              <w:t xml:space="preserve"> 0% Concedent </w:t>
            </w:r>
          </w:p>
          <w:p w14:paraId="4D97E291" w14:textId="22918A80"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1EE64A51" w14:textId="77777777" w:rsidTr="00124506">
        <w:tc>
          <w:tcPr>
            <w:tcW w:w="940" w:type="dxa"/>
          </w:tcPr>
          <w:p w14:paraId="537C988B" w14:textId="26148133"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5</w:t>
            </w:r>
          </w:p>
        </w:tc>
        <w:tc>
          <w:tcPr>
            <w:tcW w:w="3336" w:type="dxa"/>
          </w:tcPr>
          <w:p w14:paraId="6DF4DE8A" w14:textId="3912F2C9"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Modificări în sistemul de taxe și impozite </w:t>
            </w:r>
          </w:p>
        </w:tc>
        <w:tc>
          <w:tcPr>
            <w:tcW w:w="2450" w:type="dxa"/>
          </w:tcPr>
          <w:p w14:paraId="660A505D" w14:textId="452F98D7"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Pe parcursul desfășurării contractului regimul de taxe și impozite se poate schimba în defavoarea concesionarului</w:t>
            </w:r>
          </w:p>
        </w:tc>
        <w:tc>
          <w:tcPr>
            <w:tcW w:w="1916" w:type="dxa"/>
          </w:tcPr>
          <w:p w14:paraId="34B9DFEB" w14:textId="26F8D36D"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Impact negativ asupra veniturilor financiare ale concesionarului</w:t>
            </w:r>
          </w:p>
        </w:tc>
        <w:tc>
          <w:tcPr>
            <w:tcW w:w="4308" w:type="dxa"/>
          </w:tcPr>
          <w:p w14:paraId="5F1EA8F5" w14:textId="77777777" w:rsidR="00580A97"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w:t>
            </w:r>
          </w:p>
          <w:p w14:paraId="01D35AB2" w14:textId="77777777" w:rsidR="00580A97"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În cazul când taxele și impozitele se vor mări se va încerca acoperirea costurilor suplimentare prin modificarea tarifelor.</w:t>
            </w:r>
          </w:p>
          <w:p w14:paraId="2CB9AAFB" w14:textId="3644A0A3" w:rsidR="00B071C7"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Ponderile riscului:</w:t>
            </w:r>
          </w:p>
          <w:p w14:paraId="7EB1D6BC" w14:textId="77777777" w:rsidR="00B071C7"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 </w:t>
            </w:r>
          </w:p>
          <w:p w14:paraId="59D015EF" w14:textId="69E12E15" w:rsidR="006130C6" w:rsidRPr="003633B9" w:rsidRDefault="006130C6"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78A79990" w14:textId="77777777" w:rsidTr="00124506">
        <w:trPr>
          <w:trHeight w:val="296"/>
        </w:trPr>
        <w:tc>
          <w:tcPr>
            <w:tcW w:w="12950" w:type="dxa"/>
            <w:gridSpan w:val="5"/>
          </w:tcPr>
          <w:p w14:paraId="0AEB1C41" w14:textId="437B599F" w:rsidR="00B071C7" w:rsidRPr="003633B9" w:rsidRDefault="003633B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RISCURI AFERENTE CERERII ȘI VENITURILOR</w:t>
            </w:r>
          </w:p>
        </w:tc>
      </w:tr>
      <w:tr w:rsidR="00B071C7" w:rsidRPr="003633B9" w14:paraId="26C9BF1E" w14:textId="77777777" w:rsidTr="00124506">
        <w:tc>
          <w:tcPr>
            <w:tcW w:w="940" w:type="dxa"/>
          </w:tcPr>
          <w:p w14:paraId="02989F9B" w14:textId="4AC980D6" w:rsidR="006130C6" w:rsidRPr="003633B9" w:rsidRDefault="006130C6"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6</w:t>
            </w:r>
          </w:p>
        </w:tc>
        <w:tc>
          <w:tcPr>
            <w:tcW w:w="3336" w:type="dxa"/>
          </w:tcPr>
          <w:p w14:paraId="342FACE4" w14:textId="2A74C713"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Înrăutățirea condițiilor economice generale </w:t>
            </w:r>
          </w:p>
        </w:tc>
        <w:tc>
          <w:tcPr>
            <w:tcW w:w="2450" w:type="dxa"/>
          </w:tcPr>
          <w:p w14:paraId="2408676C" w14:textId="7E3D73B2"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Producerea unor schimbări fundamentale și neașteptate în condițiile economice </w:t>
            </w:r>
            <w:r w:rsidRPr="003633B9">
              <w:rPr>
                <w:rFonts w:asciiTheme="majorHAnsi" w:hAnsiTheme="majorHAnsi" w:cstheme="majorHAnsi"/>
                <w:sz w:val="28"/>
                <w:szCs w:val="28"/>
              </w:rPr>
              <w:lastRenderedPageBreak/>
              <w:t>generale care conduc la reducerea cererii pentru prestațiile contractate</w:t>
            </w:r>
          </w:p>
        </w:tc>
        <w:tc>
          <w:tcPr>
            <w:tcW w:w="1916" w:type="dxa"/>
          </w:tcPr>
          <w:p w14:paraId="71745460" w14:textId="45307511"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Venituri sub previziunile financiare anterioare</w:t>
            </w:r>
          </w:p>
        </w:tc>
        <w:tc>
          <w:tcPr>
            <w:tcW w:w="4308" w:type="dxa"/>
          </w:tcPr>
          <w:p w14:paraId="447C9FF6" w14:textId="77777777" w:rsidR="00B071C7"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Concesionarul va căuta sa compenseze scaderea veniturilor prin modificări aduse tarifelor practicate și </w:t>
            </w:r>
            <w:r w:rsidRPr="003633B9">
              <w:rPr>
                <w:rFonts w:asciiTheme="majorHAnsi" w:hAnsiTheme="majorHAnsi" w:cstheme="majorHAnsi"/>
                <w:sz w:val="28"/>
                <w:szCs w:val="28"/>
              </w:rPr>
              <w:lastRenderedPageBreak/>
              <w:t xml:space="preserve">introducerea se servicii conexe Ponderile riscului: </w:t>
            </w:r>
          </w:p>
          <w:p w14:paraId="44E35C6D" w14:textId="77777777" w:rsidR="00B071C7"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16D5E548" w14:textId="7C1175DB"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0E4EE944" w14:textId="77777777" w:rsidTr="00124506">
        <w:tc>
          <w:tcPr>
            <w:tcW w:w="940" w:type="dxa"/>
          </w:tcPr>
          <w:p w14:paraId="5029B46D" w14:textId="4723F361"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7</w:t>
            </w:r>
          </w:p>
        </w:tc>
        <w:tc>
          <w:tcPr>
            <w:tcW w:w="3336" w:type="dxa"/>
          </w:tcPr>
          <w:p w14:paraId="6AFB887F" w14:textId="177F49AC"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Schimbări demografice</w:t>
            </w:r>
          </w:p>
        </w:tc>
        <w:tc>
          <w:tcPr>
            <w:tcW w:w="2450" w:type="dxa"/>
          </w:tcPr>
          <w:p w14:paraId="4EB0543E" w14:textId="68A838EB"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O schimbare demografică sau socioeconomică afectează cererea pentru prestațiile contractate </w:t>
            </w:r>
          </w:p>
        </w:tc>
        <w:tc>
          <w:tcPr>
            <w:tcW w:w="1916" w:type="dxa"/>
          </w:tcPr>
          <w:p w14:paraId="6DF58CE8" w14:textId="77777777" w:rsidR="00580A97"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Venituri</w:t>
            </w:r>
          </w:p>
          <w:p w14:paraId="5D9C9BC6" w14:textId="244B0B19"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 sub previziunile financiare anterioare</w:t>
            </w:r>
          </w:p>
        </w:tc>
        <w:tc>
          <w:tcPr>
            <w:tcW w:w="4308" w:type="dxa"/>
          </w:tcPr>
          <w:p w14:paraId="6062DAE0" w14:textId="77777777" w:rsidR="00B071C7"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Concesionarul va căuta sa compenseze scaderea veniturilor prin modificări aduse tarifelor practicate și introducerea se servicii conexe Ponderile riscului: </w:t>
            </w:r>
          </w:p>
          <w:p w14:paraId="2D23DB80" w14:textId="77777777" w:rsidR="00B071C7"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5C10DF2F" w14:textId="4B739B91"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01E24DE3" w14:textId="77777777" w:rsidTr="00124506">
        <w:tc>
          <w:tcPr>
            <w:tcW w:w="940" w:type="dxa"/>
          </w:tcPr>
          <w:p w14:paraId="49FD50E1" w14:textId="4BA7A6B6"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8</w:t>
            </w:r>
          </w:p>
        </w:tc>
        <w:tc>
          <w:tcPr>
            <w:tcW w:w="3336" w:type="dxa"/>
          </w:tcPr>
          <w:p w14:paraId="16149238" w14:textId="62946EE6"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Costuri de abordabilitate/accesibilitate </w:t>
            </w:r>
          </w:p>
        </w:tc>
        <w:tc>
          <w:tcPr>
            <w:tcW w:w="2450" w:type="dxa"/>
          </w:tcPr>
          <w:p w14:paraId="2E3A36F3" w14:textId="346FC06D"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Nivelul de trai al locuitorilor este afectat de condițiile </w:t>
            </w:r>
            <w:r w:rsidRPr="003633B9">
              <w:rPr>
                <w:rFonts w:asciiTheme="majorHAnsi" w:hAnsiTheme="majorHAnsi" w:cstheme="majorHAnsi"/>
                <w:sz w:val="28"/>
                <w:szCs w:val="28"/>
              </w:rPr>
              <w:lastRenderedPageBreak/>
              <w:t>economice nefavorabile</w:t>
            </w:r>
          </w:p>
        </w:tc>
        <w:tc>
          <w:tcPr>
            <w:tcW w:w="1916" w:type="dxa"/>
          </w:tcPr>
          <w:p w14:paraId="0A5AE27F" w14:textId="736F4CB6"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Venituri sub previziunile financiare anterioare</w:t>
            </w:r>
          </w:p>
        </w:tc>
        <w:tc>
          <w:tcPr>
            <w:tcW w:w="4308" w:type="dxa"/>
          </w:tcPr>
          <w:p w14:paraId="74285C52" w14:textId="77777777" w:rsidR="00B071C7"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Concesionarul va căuta sa compenseze scaderea veniturilor prin modificări aduse </w:t>
            </w:r>
            <w:r w:rsidRPr="003633B9">
              <w:rPr>
                <w:rFonts w:asciiTheme="majorHAnsi" w:hAnsiTheme="majorHAnsi" w:cstheme="majorHAnsi"/>
                <w:sz w:val="28"/>
                <w:szCs w:val="28"/>
              </w:rPr>
              <w:lastRenderedPageBreak/>
              <w:t>tarifelor practicate și introducerea se servicii conexe Ponderile riscului:</w:t>
            </w:r>
          </w:p>
          <w:p w14:paraId="67A4A638" w14:textId="65FB48E5" w:rsidR="00B071C7"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w:t>
            </w:r>
            <w:r w:rsidR="00B071C7" w:rsidRPr="003633B9">
              <w:rPr>
                <w:rFonts w:asciiTheme="majorHAnsi" w:hAnsiTheme="majorHAnsi" w:cstheme="majorHAnsi"/>
                <w:sz w:val="28"/>
                <w:szCs w:val="28"/>
              </w:rPr>
              <w:t xml:space="preserve">0% Concedent </w:t>
            </w:r>
          </w:p>
          <w:p w14:paraId="5BAFC9EC" w14:textId="3289A7E8" w:rsidR="006130C6"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1F6F01D2" w14:textId="77777777" w:rsidTr="00124506">
        <w:tc>
          <w:tcPr>
            <w:tcW w:w="940" w:type="dxa"/>
          </w:tcPr>
          <w:p w14:paraId="4CBEF488" w14:textId="0FDED62F"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9</w:t>
            </w:r>
          </w:p>
        </w:tc>
        <w:tc>
          <w:tcPr>
            <w:tcW w:w="3336" w:type="dxa"/>
          </w:tcPr>
          <w:p w14:paraId="54B7D1FB" w14:textId="3210E58E"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Schimbări majore ale inflației </w:t>
            </w:r>
          </w:p>
        </w:tc>
        <w:tc>
          <w:tcPr>
            <w:tcW w:w="2450" w:type="dxa"/>
          </w:tcPr>
          <w:p w14:paraId="2AFF7C73" w14:textId="5F7FB0FE"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Rata inflației va depăsi valoarea previzionată.</w:t>
            </w:r>
          </w:p>
        </w:tc>
        <w:tc>
          <w:tcPr>
            <w:tcW w:w="1916" w:type="dxa"/>
          </w:tcPr>
          <w:p w14:paraId="265621B1" w14:textId="65985770" w:rsidR="006130C6"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Valoarea plăților efectuate în timp este afectată de inflație Depășirea costurilor de operare. Scăderea în termeni reali, a aveniturilor din proiect</w:t>
            </w:r>
          </w:p>
        </w:tc>
        <w:tc>
          <w:tcPr>
            <w:tcW w:w="4308" w:type="dxa"/>
          </w:tcPr>
          <w:p w14:paraId="0469B3A5" w14:textId="77777777" w:rsidR="006130C6"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Concesionarul va căuta sa compenseze prin scaderea costurilor de operare și creșterea veniturilor prin modificări aduse tarifelor practicate și introducerea se servicii conexe Ponderile riscului: </w:t>
            </w:r>
          </w:p>
          <w:p w14:paraId="661D75C4"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51575BF1" w14:textId="133BBC38"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7974D5E6" w14:textId="77777777" w:rsidTr="00124506">
        <w:tc>
          <w:tcPr>
            <w:tcW w:w="12950" w:type="dxa"/>
            <w:gridSpan w:val="5"/>
          </w:tcPr>
          <w:p w14:paraId="1D3E48A0" w14:textId="062E81A9" w:rsidR="00B071C7" w:rsidRPr="003633B9" w:rsidRDefault="003633B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RISCURI LEGISLATIVE/POLITICE</w:t>
            </w:r>
          </w:p>
        </w:tc>
      </w:tr>
      <w:tr w:rsidR="00B071C7" w:rsidRPr="003633B9" w14:paraId="09B47054" w14:textId="77777777" w:rsidTr="00124506">
        <w:tc>
          <w:tcPr>
            <w:tcW w:w="940" w:type="dxa"/>
          </w:tcPr>
          <w:p w14:paraId="3892F159" w14:textId="32E516F3"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10</w:t>
            </w:r>
          </w:p>
        </w:tc>
        <w:tc>
          <w:tcPr>
            <w:tcW w:w="3336" w:type="dxa"/>
          </w:tcPr>
          <w:p w14:paraId="64BD4834" w14:textId="77777777" w:rsidR="00051FA6"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Schimbări legislative/de politică </w:t>
            </w:r>
          </w:p>
          <w:p w14:paraId="7841C749" w14:textId="05A71359" w:rsidR="00C16118" w:rsidRPr="003633B9" w:rsidRDefault="00051FA6" w:rsidP="00DC0705">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C16118" w:rsidRPr="003633B9">
              <w:rPr>
                <w:rFonts w:asciiTheme="majorHAnsi" w:hAnsiTheme="majorHAnsi" w:cstheme="majorHAnsi"/>
                <w:sz w:val="28"/>
                <w:szCs w:val="28"/>
              </w:rPr>
              <w:t xml:space="preserve"> </w:t>
            </w:r>
            <w:r>
              <w:rPr>
                <w:rFonts w:asciiTheme="majorHAnsi" w:hAnsiTheme="majorHAnsi" w:cstheme="majorHAnsi"/>
                <w:sz w:val="28"/>
                <w:szCs w:val="28"/>
              </w:rPr>
              <w:t xml:space="preserve"> </w:t>
            </w:r>
          </w:p>
        </w:tc>
        <w:tc>
          <w:tcPr>
            <w:tcW w:w="2450" w:type="dxa"/>
          </w:tcPr>
          <w:p w14:paraId="0E872133" w14:textId="511BE6BA" w:rsidR="00C16118" w:rsidRPr="003633B9" w:rsidRDefault="00051FA6" w:rsidP="00051FA6">
            <w:pPr>
              <w:spacing w:line="360" w:lineRule="auto"/>
              <w:rPr>
                <w:rFonts w:asciiTheme="majorHAnsi" w:hAnsiTheme="majorHAnsi" w:cstheme="majorHAnsi"/>
                <w:sz w:val="28"/>
                <w:szCs w:val="28"/>
              </w:rPr>
            </w:pPr>
            <w:r>
              <w:rPr>
                <w:rFonts w:asciiTheme="majorHAnsi" w:hAnsiTheme="majorHAnsi" w:cstheme="majorHAnsi"/>
                <w:sz w:val="28"/>
                <w:szCs w:val="28"/>
              </w:rPr>
              <w:t xml:space="preserve"> S</w:t>
            </w:r>
            <w:r w:rsidR="00C16118" w:rsidRPr="003633B9">
              <w:rPr>
                <w:rFonts w:asciiTheme="majorHAnsi" w:hAnsiTheme="majorHAnsi" w:cstheme="majorHAnsi"/>
                <w:sz w:val="28"/>
                <w:szCs w:val="28"/>
              </w:rPr>
              <w:t>chimbare legislativă și/sau de politici a concedentului,care nu poate fi anticipată la semnarea contractului și care este adresată direct, specific și exclusiv obiectului contractului, ceea ce duce la costuri de capital sau operaționale suplimentare din partea concesionarului</w:t>
            </w:r>
          </w:p>
        </w:tc>
        <w:tc>
          <w:tcPr>
            <w:tcW w:w="1916" w:type="dxa"/>
          </w:tcPr>
          <w:p w14:paraId="711167BC" w14:textId="58175977"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Creștere semnificativă în costurile operaționale ale concesionarului și/sau necesitatea efectuării unor cheltuieli de capital pentru a răspunde acestor schimbări</w:t>
            </w:r>
          </w:p>
        </w:tc>
        <w:tc>
          <w:tcPr>
            <w:tcW w:w="4308" w:type="dxa"/>
          </w:tcPr>
          <w:p w14:paraId="2CCDF2A5" w14:textId="77777777"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Autoritatea contractantă va căuta sa reducă acest risc prin monitorizarea și limitarea schimbărilor care ar putea genera astfel de consecințe asupra obiectului contractului. Concesionarul va putea ajusta tarifele. Ponderile riscului: </w:t>
            </w:r>
          </w:p>
          <w:p w14:paraId="4E76E793" w14:textId="77777777"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43C578B4" w14:textId="73E25F82"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1303A2DC" w14:textId="77777777" w:rsidTr="00124506">
        <w:tc>
          <w:tcPr>
            <w:tcW w:w="940" w:type="dxa"/>
          </w:tcPr>
          <w:p w14:paraId="20BB89E6" w14:textId="4AD84557"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11</w:t>
            </w:r>
          </w:p>
        </w:tc>
        <w:tc>
          <w:tcPr>
            <w:tcW w:w="3336" w:type="dxa"/>
          </w:tcPr>
          <w:p w14:paraId="55A60443" w14:textId="3E2EE2BB"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Resurse de intrare </w:t>
            </w:r>
          </w:p>
        </w:tc>
        <w:tc>
          <w:tcPr>
            <w:tcW w:w="2450" w:type="dxa"/>
          </w:tcPr>
          <w:p w14:paraId="5CFE51A9" w14:textId="27BD0756"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Resursele necesare pentru operare costă mai mult decât cele estimate inițial, nu au calitatea corespunzătoare sau nu sunt disponibile în cantități suficiente</w:t>
            </w:r>
          </w:p>
        </w:tc>
        <w:tc>
          <w:tcPr>
            <w:tcW w:w="1916" w:type="dxa"/>
          </w:tcPr>
          <w:p w14:paraId="238F99A3" w14:textId="1F7BA29C"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Costuri crescute și în unele cazuri, efecte negative asupra calității serviciilor furnizate în cadrul contractului </w:t>
            </w:r>
          </w:p>
        </w:tc>
        <w:tc>
          <w:tcPr>
            <w:tcW w:w="4308" w:type="dxa"/>
          </w:tcPr>
          <w:p w14:paraId="7183CEBF" w14:textId="77777777" w:rsidR="00051FA6"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Concesionarul va căuta sa estimeze cât mai aproape de costurile reale bugetele anuale, pentru a evita eventualele pierderi. </w:t>
            </w:r>
          </w:p>
          <w:p w14:paraId="7AAA774F" w14:textId="488A0237"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Ponderile riscului:</w:t>
            </w:r>
          </w:p>
          <w:p w14:paraId="15190330" w14:textId="77777777"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w:t>
            </w:r>
          </w:p>
          <w:p w14:paraId="5705C281" w14:textId="689F5C43"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0A45C1F0" w14:textId="77777777" w:rsidTr="00124506">
        <w:tc>
          <w:tcPr>
            <w:tcW w:w="940" w:type="dxa"/>
          </w:tcPr>
          <w:p w14:paraId="157235C7" w14:textId="3E1EB58C"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12</w:t>
            </w:r>
          </w:p>
        </w:tc>
        <w:tc>
          <w:tcPr>
            <w:tcW w:w="3336" w:type="dxa"/>
          </w:tcPr>
          <w:p w14:paraId="5985E03E" w14:textId="341ACAEC"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Risc de disponibilitate </w:t>
            </w:r>
          </w:p>
        </w:tc>
        <w:tc>
          <w:tcPr>
            <w:tcW w:w="2450" w:type="dxa"/>
          </w:tcPr>
          <w:p w14:paraId="7FF89944" w14:textId="02E77ED4"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Prestațiile care fac obiectul contractului nu îndeplinesc specificațiile tehnice de calitate</w:t>
            </w:r>
          </w:p>
        </w:tc>
        <w:tc>
          <w:tcPr>
            <w:tcW w:w="1916" w:type="dxa"/>
          </w:tcPr>
          <w:p w14:paraId="7F1CB15F" w14:textId="5C0E93A7"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Efecte negative asupra calității serviciilor furnizate în cadrul contractului </w:t>
            </w:r>
          </w:p>
        </w:tc>
        <w:tc>
          <w:tcPr>
            <w:tcW w:w="4308" w:type="dxa"/>
          </w:tcPr>
          <w:p w14:paraId="681BA8C5" w14:textId="77777777" w:rsidR="00051FA6"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Autoritatea contractantă va monitoriza în permanentă modul de derulare a contractului. </w:t>
            </w:r>
          </w:p>
          <w:p w14:paraId="442662B6" w14:textId="45F521BA"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Ponderile riscului:</w:t>
            </w:r>
          </w:p>
          <w:p w14:paraId="650C86F8" w14:textId="77777777"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w:t>
            </w:r>
          </w:p>
          <w:p w14:paraId="0ACD8A78" w14:textId="0826835B"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7EFDE09F" w14:textId="77777777" w:rsidTr="00124506">
        <w:tc>
          <w:tcPr>
            <w:tcW w:w="940" w:type="dxa"/>
          </w:tcPr>
          <w:p w14:paraId="3E7D73CE" w14:textId="3726FB04"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13</w:t>
            </w:r>
          </w:p>
        </w:tc>
        <w:tc>
          <w:tcPr>
            <w:tcW w:w="3336" w:type="dxa"/>
          </w:tcPr>
          <w:p w14:paraId="6DD06F6A" w14:textId="2D0CCAA0"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Capacitatea de management </w:t>
            </w:r>
          </w:p>
        </w:tc>
        <w:tc>
          <w:tcPr>
            <w:tcW w:w="2450" w:type="dxa"/>
          </w:tcPr>
          <w:p w14:paraId="704F1D95" w14:textId="5EC632D1"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Concesioanrul nu își poate îndeplini obligațiile conform contractului</w:t>
            </w:r>
          </w:p>
        </w:tc>
        <w:tc>
          <w:tcPr>
            <w:tcW w:w="1916" w:type="dxa"/>
          </w:tcPr>
          <w:p w14:paraId="262EC282" w14:textId="3AE14065" w:rsidR="00C16118" w:rsidRPr="003633B9" w:rsidRDefault="00C16118"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Prestațiile care fac obiectul contractului nu sunt furnizate </w:t>
            </w:r>
          </w:p>
        </w:tc>
        <w:tc>
          <w:tcPr>
            <w:tcW w:w="4308" w:type="dxa"/>
          </w:tcPr>
          <w:p w14:paraId="0A436792" w14:textId="77777777" w:rsidR="00051FA6"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 Autoritatea contractantă va rezilia contractul și va organiza o nouă licitație.</w:t>
            </w:r>
          </w:p>
          <w:p w14:paraId="68A72A38" w14:textId="56E90F19"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Ponderile riscului: </w:t>
            </w:r>
          </w:p>
          <w:p w14:paraId="050A93B2" w14:textId="77777777"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6AE8C5EC" w14:textId="700B856D" w:rsidR="00C16118" w:rsidRPr="003633B9" w:rsidRDefault="00C16118"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362A5CA5" w14:textId="77777777" w:rsidTr="00124506">
        <w:tc>
          <w:tcPr>
            <w:tcW w:w="940" w:type="dxa"/>
          </w:tcPr>
          <w:p w14:paraId="777A8847" w14:textId="68EDF36C"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14</w:t>
            </w:r>
          </w:p>
        </w:tc>
        <w:tc>
          <w:tcPr>
            <w:tcW w:w="3336" w:type="dxa"/>
          </w:tcPr>
          <w:p w14:paraId="32CAFAB0" w14:textId="6243B1BB"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Risc de depășire a costurilor </w:t>
            </w:r>
          </w:p>
        </w:tc>
        <w:tc>
          <w:tcPr>
            <w:tcW w:w="2450" w:type="dxa"/>
          </w:tcPr>
          <w:p w14:paraId="3000052F" w14:textId="0F1D7EAF"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Costurile de operare sunt mai mari decât cele previzionate</w:t>
            </w:r>
          </w:p>
        </w:tc>
        <w:tc>
          <w:tcPr>
            <w:tcW w:w="1916" w:type="dxa"/>
          </w:tcPr>
          <w:p w14:paraId="0BD3AE59" w14:textId="146C03B3"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Costuri suplimentare de operare</w:t>
            </w:r>
          </w:p>
        </w:tc>
        <w:tc>
          <w:tcPr>
            <w:tcW w:w="4308" w:type="dxa"/>
          </w:tcPr>
          <w:p w14:paraId="41A1561A"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 Concesionarul va căuta sa compenseze costurile suplimentare prin modificări aduse tarifelor practicate și introducerea se servicii conexe</w:t>
            </w:r>
          </w:p>
          <w:p w14:paraId="5DBD7D7E" w14:textId="5C242050"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Ponderile riscului: </w:t>
            </w:r>
          </w:p>
          <w:p w14:paraId="6D552E84"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52D450BE" w14:textId="49842390"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54481B40" w14:textId="77777777" w:rsidTr="00124506">
        <w:tc>
          <w:tcPr>
            <w:tcW w:w="940" w:type="dxa"/>
          </w:tcPr>
          <w:p w14:paraId="65A75CE5" w14:textId="2082F6B2"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15</w:t>
            </w:r>
          </w:p>
        </w:tc>
        <w:tc>
          <w:tcPr>
            <w:tcW w:w="3336" w:type="dxa"/>
          </w:tcPr>
          <w:p w14:paraId="60A3BC31" w14:textId="753FCDEF"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Risc de defecte ascunse </w:t>
            </w:r>
          </w:p>
        </w:tc>
        <w:tc>
          <w:tcPr>
            <w:tcW w:w="2450" w:type="dxa"/>
          </w:tcPr>
          <w:p w14:paraId="04779F70" w14:textId="2AEEB9B1"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Defecte ascunse în structura existentă</w:t>
            </w:r>
          </w:p>
        </w:tc>
        <w:tc>
          <w:tcPr>
            <w:tcW w:w="1916" w:type="dxa"/>
          </w:tcPr>
          <w:p w14:paraId="7C2C33EC" w14:textId="2373ECA8"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Creșteri de cost de operare și </w:t>
            </w:r>
            <w:r w:rsidRPr="003633B9">
              <w:rPr>
                <w:rFonts w:asciiTheme="majorHAnsi" w:hAnsiTheme="majorHAnsi" w:cstheme="majorHAnsi"/>
                <w:sz w:val="28"/>
                <w:szCs w:val="28"/>
              </w:rPr>
              <w:lastRenderedPageBreak/>
              <w:t>întreținere cu efecte negative asupra prestațiilor efectuate. Costuri de timp și întreruperi ale prestațiilor</w:t>
            </w:r>
          </w:p>
        </w:tc>
        <w:tc>
          <w:tcPr>
            <w:tcW w:w="4308" w:type="dxa"/>
          </w:tcPr>
          <w:p w14:paraId="6177C3DD"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lastRenderedPageBreak/>
              <w:t xml:space="preserve">Managementul riscului : Concesionarul va căuta sa </w:t>
            </w:r>
            <w:r w:rsidRPr="003633B9">
              <w:rPr>
                <w:rFonts w:asciiTheme="majorHAnsi" w:hAnsiTheme="majorHAnsi" w:cstheme="majorHAnsi"/>
                <w:sz w:val="28"/>
                <w:szCs w:val="28"/>
              </w:rPr>
              <w:lastRenderedPageBreak/>
              <w:t xml:space="preserve">compenseze costurile suplimentare prin modificări aduse tarifelor practicate și introducerea se servicii conexe </w:t>
            </w:r>
          </w:p>
          <w:p w14:paraId="5D9737E7" w14:textId="1A343F94"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Ponderile riscului:</w:t>
            </w:r>
          </w:p>
          <w:p w14:paraId="2FFCC76D"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 </w:t>
            </w:r>
          </w:p>
          <w:p w14:paraId="46D0D354" w14:textId="0D4876A8"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7F0763A8" w14:textId="77777777" w:rsidTr="00124506">
        <w:tc>
          <w:tcPr>
            <w:tcW w:w="940" w:type="dxa"/>
          </w:tcPr>
          <w:p w14:paraId="3DE1BFF8" w14:textId="15780A0F"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16</w:t>
            </w:r>
          </w:p>
        </w:tc>
        <w:tc>
          <w:tcPr>
            <w:tcW w:w="3336" w:type="dxa"/>
          </w:tcPr>
          <w:p w14:paraId="188E594C" w14:textId="2D15D6A5"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Condiții neprevăzute </w:t>
            </w:r>
          </w:p>
        </w:tc>
        <w:tc>
          <w:tcPr>
            <w:tcW w:w="2450" w:type="dxa"/>
          </w:tcPr>
          <w:p w14:paraId="28048809" w14:textId="06E17804"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Condiții neprevăzute care cauzează costuri mai mari de întreținere pentru activele existente</w:t>
            </w:r>
          </w:p>
        </w:tc>
        <w:tc>
          <w:tcPr>
            <w:tcW w:w="1916" w:type="dxa"/>
          </w:tcPr>
          <w:p w14:paraId="50E3896D" w14:textId="0CE84944"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 xml:space="preserve"> Creșteri de cost de operare și întreținere cu efecte negative asupra prestațiilor efectuate. Costuri de timp și   servicii întreruperi ale prestațiilor</w:t>
            </w:r>
          </w:p>
        </w:tc>
        <w:tc>
          <w:tcPr>
            <w:tcW w:w="4308" w:type="dxa"/>
          </w:tcPr>
          <w:p w14:paraId="6E46A99B"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w:t>
            </w:r>
          </w:p>
          <w:p w14:paraId="2E05C345"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Concesionarul va căuta sa compenseze costurile suplimentare prin modificări aduse tarifelor practicate și introducerea se servicii întreruperi ale prestațiilor conexe </w:t>
            </w:r>
          </w:p>
          <w:p w14:paraId="43B7C6C6"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Ponderile riscului: </w:t>
            </w:r>
          </w:p>
          <w:p w14:paraId="5ACD8A01" w14:textId="77777777"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0% Concedent </w:t>
            </w:r>
          </w:p>
          <w:p w14:paraId="441BF15D" w14:textId="7C516CF2"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332718BF" w14:textId="77777777" w:rsidTr="00124506">
        <w:tc>
          <w:tcPr>
            <w:tcW w:w="940" w:type="dxa"/>
          </w:tcPr>
          <w:p w14:paraId="5987334B" w14:textId="1779E1CA"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17</w:t>
            </w:r>
          </w:p>
        </w:tc>
        <w:tc>
          <w:tcPr>
            <w:tcW w:w="3336" w:type="dxa"/>
          </w:tcPr>
          <w:p w14:paraId="32C7A97A" w14:textId="541B91F5"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Întreținere și reparații</w:t>
            </w:r>
          </w:p>
        </w:tc>
        <w:tc>
          <w:tcPr>
            <w:tcW w:w="2450" w:type="dxa"/>
          </w:tcPr>
          <w:p w14:paraId="30BD7002" w14:textId="334E31A0"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Costurile de întreținere și reparații a activelor poate diferi de costurile estimate inițial</w:t>
            </w:r>
          </w:p>
        </w:tc>
        <w:tc>
          <w:tcPr>
            <w:tcW w:w="1916" w:type="dxa"/>
          </w:tcPr>
          <w:p w14:paraId="6E7EC987" w14:textId="48C54222" w:rsidR="00B071C7" w:rsidRPr="003633B9" w:rsidRDefault="00B071C7" w:rsidP="00580A97">
            <w:pPr>
              <w:spacing w:line="360" w:lineRule="auto"/>
              <w:rPr>
                <w:rFonts w:asciiTheme="majorHAnsi" w:hAnsiTheme="majorHAnsi" w:cstheme="majorHAnsi"/>
                <w:sz w:val="28"/>
                <w:szCs w:val="28"/>
              </w:rPr>
            </w:pPr>
            <w:r w:rsidRPr="003633B9">
              <w:rPr>
                <w:rFonts w:asciiTheme="majorHAnsi" w:hAnsiTheme="majorHAnsi" w:cstheme="majorHAnsi"/>
                <w:sz w:val="28"/>
                <w:szCs w:val="28"/>
              </w:rPr>
              <w:t>Creșterea costurilor cu efecte negative asupra acțiunilor întreprinse până în acel moment</w:t>
            </w:r>
          </w:p>
        </w:tc>
        <w:tc>
          <w:tcPr>
            <w:tcW w:w="4308" w:type="dxa"/>
          </w:tcPr>
          <w:p w14:paraId="62606802" w14:textId="77777777" w:rsidR="00051FA6"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Managementul riscului : Concesionarul va căuta sa compenseze costurile suplimentare prin modificări aduse tarifelor practicate și introducerea se servicii conexe Ponderile riscului:</w:t>
            </w:r>
          </w:p>
          <w:p w14:paraId="697C2F01" w14:textId="77777777" w:rsidR="00051FA6"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 </w:t>
            </w:r>
          </w:p>
          <w:p w14:paraId="110620DA" w14:textId="27830C50"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5781C527" w14:textId="77777777" w:rsidTr="00124506">
        <w:tc>
          <w:tcPr>
            <w:tcW w:w="940" w:type="dxa"/>
          </w:tcPr>
          <w:p w14:paraId="0C6B2D00" w14:textId="2722DFA9"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18</w:t>
            </w:r>
          </w:p>
        </w:tc>
        <w:tc>
          <w:tcPr>
            <w:tcW w:w="3336" w:type="dxa"/>
          </w:tcPr>
          <w:p w14:paraId="06AA0E47" w14:textId="62333376" w:rsidR="00B071C7"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Lipsa angajamentului părților</w:t>
            </w:r>
          </w:p>
        </w:tc>
        <w:tc>
          <w:tcPr>
            <w:tcW w:w="2450" w:type="dxa"/>
          </w:tcPr>
          <w:p w14:paraId="44F272E3" w14:textId="38D725F4" w:rsidR="00B071C7" w:rsidRPr="003633B9" w:rsidRDefault="00046C3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Lipsa de experiență în implementarea concesiunilor de servicii poate conduce la neîndeplinirea obligațiilor ambelor părți</w:t>
            </w:r>
          </w:p>
        </w:tc>
        <w:tc>
          <w:tcPr>
            <w:tcW w:w="1916" w:type="dxa"/>
          </w:tcPr>
          <w:p w14:paraId="242E580A" w14:textId="6F77D719" w:rsidR="00B071C7"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Întărzieri în implementarea operării sistemului de distribuție și creșterea costurilor</w:t>
            </w:r>
          </w:p>
        </w:tc>
        <w:tc>
          <w:tcPr>
            <w:tcW w:w="4308" w:type="dxa"/>
          </w:tcPr>
          <w:p w14:paraId="40BE4A06" w14:textId="77777777" w:rsidR="00051FA6"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Autoritatea contractantă va contracta un consultant cu expertiză in organizarea și monitorizarea acțiunilor necesare pentru concesionarea și operării sistemului de distribuție. În procedura de </w:t>
            </w:r>
            <w:r w:rsidRPr="003633B9">
              <w:rPr>
                <w:rFonts w:asciiTheme="majorHAnsi" w:hAnsiTheme="majorHAnsi" w:cstheme="majorHAnsi"/>
                <w:sz w:val="28"/>
                <w:szCs w:val="28"/>
              </w:rPr>
              <w:lastRenderedPageBreak/>
              <w:t xml:space="preserve">atribuire unul din criteriile de selecție va fi experiența similara. </w:t>
            </w:r>
          </w:p>
          <w:p w14:paraId="01F54739" w14:textId="77777777" w:rsidR="00051FA6"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Ponderile riscului:</w:t>
            </w:r>
          </w:p>
          <w:p w14:paraId="338BA464" w14:textId="77777777" w:rsidR="00051FA6"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0% Concedent </w:t>
            </w:r>
          </w:p>
          <w:p w14:paraId="20F44EDA" w14:textId="39BA1A31" w:rsidR="00B071C7" w:rsidRPr="003633B9" w:rsidRDefault="00B071C7"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100% Concesionarul</w:t>
            </w:r>
          </w:p>
        </w:tc>
      </w:tr>
      <w:tr w:rsidR="00B071C7" w:rsidRPr="003633B9" w14:paraId="4D7A8F2C" w14:textId="77777777" w:rsidTr="00124506">
        <w:tc>
          <w:tcPr>
            <w:tcW w:w="940" w:type="dxa"/>
          </w:tcPr>
          <w:p w14:paraId="28755FB5" w14:textId="78C3AC36" w:rsidR="00B071C7" w:rsidRPr="003633B9" w:rsidRDefault="00B071C7"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lastRenderedPageBreak/>
              <w:t>19</w:t>
            </w:r>
          </w:p>
        </w:tc>
        <w:tc>
          <w:tcPr>
            <w:tcW w:w="3336" w:type="dxa"/>
          </w:tcPr>
          <w:p w14:paraId="39E563DE" w14:textId="782EB58A" w:rsidR="00B071C7"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Întreținere</w:t>
            </w:r>
          </w:p>
        </w:tc>
        <w:tc>
          <w:tcPr>
            <w:tcW w:w="2450" w:type="dxa"/>
          </w:tcPr>
          <w:p w14:paraId="30350F92" w14:textId="444AA7CE" w:rsidR="00B071C7" w:rsidRPr="003633B9" w:rsidRDefault="00046C3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Întreținerea activelor nu corespunde specificațiilor tehnice stipulate în contractul de concesiune</w:t>
            </w:r>
          </w:p>
        </w:tc>
        <w:tc>
          <w:tcPr>
            <w:tcW w:w="1916" w:type="dxa"/>
          </w:tcPr>
          <w:p w14:paraId="7EA3184C" w14:textId="6C666603" w:rsidR="00B071C7" w:rsidRPr="003633B9" w:rsidRDefault="00046C39" w:rsidP="00DC0705">
            <w:pPr>
              <w:spacing w:line="360" w:lineRule="auto"/>
              <w:jc w:val="both"/>
              <w:rPr>
                <w:rFonts w:asciiTheme="majorHAnsi" w:hAnsiTheme="majorHAnsi" w:cstheme="majorHAnsi"/>
                <w:sz w:val="28"/>
                <w:szCs w:val="28"/>
              </w:rPr>
            </w:pPr>
            <w:r w:rsidRPr="003633B9">
              <w:rPr>
                <w:rFonts w:asciiTheme="majorHAnsi" w:hAnsiTheme="majorHAnsi" w:cstheme="majorHAnsi"/>
                <w:sz w:val="28"/>
                <w:szCs w:val="28"/>
              </w:rPr>
              <w:t>Activele sunt predate concedentului la sfârșitul duraei concesionării într-o condiție necorespunzătoare</w:t>
            </w:r>
          </w:p>
        </w:tc>
        <w:tc>
          <w:tcPr>
            <w:tcW w:w="4308" w:type="dxa"/>
          </w:tcPr>
          <w:p w14:paraId="55C2C957" w14:textId="77777777" w:rsidR="00051FA6" w:rsidRDefault="00046C3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Managementul riscului : Autoritatea contractantă va monitoriza în permanentă modul de derulare a contractului. </w:t>
            </w:r>
          </w:p>
          <w:p w14:paraId="6735C774" w14:textId="77777777" w:rsidR="00051FA6" w:rsidRDefault="00046C3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Ponderile riscului :</w:t>
            </w:r>
          </w:p>
          <w:p w14:paraId="2BD151CB" w14:textId="77777777" w:rsidR="00051FA6" w:rsidRDefault="00046C3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 xml:space="preserve"> 100% Concedent </w:t>
            </w:r>
          </w:p>
          <w:p w14:paraId="51E807A8" w14:textId="15319FEF" w:rsidR="00B071C7" w:rsidRPr="003633B9" w:rsidRDefault="00046C39" w:rsidP="00DC0705">
            <w:pPr>
              <w:spacing w:line="360" w:lineRule="auto"/>
              <w:rPr>
                <w:rFonts w:asciiTheme="majorHAnsi" w:hAnsiTheme="majorHAnsi" w:cstheme="majorHAnsi"/>
                <w:sz w:val="28"/>
                <w:szCs w:val="28"/>
              </w:rPr>
            </w:pPr>
            <w:r w:rsidRPr="003633B9">
              <w:rPr>
                <w:rFonts w:asciiTheme="majorHAnsi" w:hAnsiTheme="majorHAnsi" w:cstheme="majorHAnsi"/>
                <w:sz w:val="28"/>
                <w:szCs w:val="28"/>
              </w:rPr>
              <w:t>0% Concesionarul</w:t>
            </w:r>
          </w:p>
        </w:tc>
      </w:tr>
    </w:tbl>
    <w:p w14:paraId="726794EF" w14:textId="77777777" w:rsidR="00C93E5C" w:rsidRPr="00320851" w:rsidRDefault="00C93E5C" w:rsidP="00DC0705">
      <w:pPr>
        <w:spacing w:after="0" w:line="360" w:lineRule="auto"/>
        <w:jc w:val="both"/>
        <w:rPr>
          <w:rFonts w:asciiTheme="majorHAnsi" w:hAnsiTheme="majorHAnsi" w:cstheme="majorHAnsi"/>
          <w:sz w:val="28"/>
          <w:szCs w:val="28"/>
        </w:rPr>
      </w:pPr>
    </w:p>
    <w:sectPr w:rsidR="00C93E5C" w:rsidRPr="00320851" w:rsidSect="00EE36D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F93F0" w14:textId="77777777" w:rsidR="00EE36D0" w:rsidRDefault="00EE36D0" w:rsidP="00FA7330">
      <w:pPr>
        <w:spacing w:after="0" w:line="240" w:lineRule="auto"/>
      </w:pPr>
      <w:r>
        <w:separator/>
      </w:r>
    </w:p>
  </w:endnote>
  <w:endnote w:type="continuationSeparator" w:id="0">
    <w:p w14:paraId="267AFA19" w14:textId="77777777" w:rsidR="00EE36D0" w:rsidRDefault="00EE36D0" w:rsidP="00FA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58718"/>
      <w:docPartObj>
        <w:docPartGallery w:val="Page Numbers (Bottom of Page)"/>
        <w:docPartUnique/>
      </w:docPartObj>
    </w:sdtPr>
    <w:sdtEndPr>
      <w:rPr>
        <w:noProof/>
      </w:rPr>
    </w:sdtEndPr>
    <w:sdtContent>
      <w:p w14:paraId="46F75021" w14:textId="14F46F51" w:rsidR="00FA7330" w:rsidRDefault="00FA7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BA143" w14:textId="77777777" w:rsidR="00FA7330" w:rsidRDefault="00FA7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58D19" w14:textId="77777777" w:rsidR="00EE36D0" w:rsidRDefault="00EE36D0" w:rsidP="00FA7330">
      <w:pPr>
        <w:spacing w:after="0" w:line="240" w:lineRule="auto"/>
      </w:pPr>
      <w:r>
        <w:separator/>
      </w:r>
    </w:p>
  </w:footnote>
  <w:footnote w:type="continuationSeparator" w:id="0">
    <w:p w14:paraId="67819BD5" w14:textId="77777777" w:rsidR="00EE36D0" w:rsidRDefault="00EE36D0" w:rsidP="00FA7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7645D" w14:textId="3F53991C" w:rsidR="00124506" w:rsidRPr="00124506" w:rsidRDefault="00124506" w:rsidP="00124506">
    <w:pPr>
      <w:pStyle w:val="Header"/>
      <w:jc w:val="center"/>
      <w:rPr>
        <w:sz w:val="16"/>
        <w:szCs w:val="16"/>
      </w:rPr>
    </w:pPr>
    <w:r w:rsidRPr="00124506">
      <w:rPr>
        <w:sz w:val="16"/>
        <w:szCs w:val="16"/>
      </w:rPr>
      <w:t>Dezvoltarea rețelei inteligente de distribuție a gazelor naturale</w:t>
    </w:r>
    <w:r w:rsidR="00FC35A0">
      <w:rPr>
        <w:sz w:val="16"/>
        <w:szCs w:val="16"/>
      </w:rPr>
      <w:t xml:space="preserve"> </w:t>
    </w:r>
    <w:r w:rsidRPr="00124506">
      <w:rPr>
        <w:sz w:val="16"/>
        <w:szCs w:val="16"/>
      </w:rPr>
      <w:t>în vederea creșterii nivelului de flexibilitate, siguranță, eficiență în operare,</w:t>
    </w:r>
  </w:p>
  <w:p w14:paraId="209F0E8B" w14:textId="108D5708" w:rsidR="00124506" w:rsidRPr="00124506" w:rsidRDefault="00124506" w:rsidP="00124506">
    <w:pPr>
      <w:pStyle w:val="Header"/>
      <w:jc w:val="center"/>
      <w:rPr>
        <w:sz w:val="16"/>
        <w:szCs w:val="16"/>
      </w:rPr>
    </w:pPr>
    <w:r w:rsidRPr="00124506">
      <w:rPr>
        <w:sz w:val="16"/>
        <w:szCs w:val="16"/>
      </w:rPr>
      <w:t>precum și de integrare a activităților de transport, distribuție și consum final,</w:t>
    </w:r>
    <w:r w:rsidR="00FC35A0">
      <w:rPr>
        <w:sz w:val="16"/>
        <w:szCs w:val="16"/>
      </w:rPr>
      <w:t xml:space="preserve"> </w:t>
    </w:r>
    <w:r w:rsidRPr="00124506">
      <w:rPr>
        <w:sz w:val="16"/>
        <w:szCs w:val="16"/>
      </w:rPr>
      <w:t>pe teritoriul comunei Conțești, județul Dâmbovița</w:t>
    </w:r>
  </w:p>
  <w:p w14:paraId="232BC19D" w14:textId="77777777" w:rsidR="00124506" w:rsidRDefault="00124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4652"/>
    <w:multiLevelType w:val="hybridMultilevel"/>
    <w:tmpl w:val="11CE8A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8F3704"/>
    <w:multiLevelType w:val="hybridMultilevel"/>
    <w:tmpl w:val="E5FA33AC"/>
    <w:lvl w:ilvl="0" w:tplc="6A9C3E8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13150">
    <w:abstractNumId w:val="1"/>
  </w:num>
  <w:num w:numId="2" w16cid:durableId="24310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9"/>
    <w:rsid w:val="00046C39"/>
    <w:rsid w:val="00051FA6"/>
    <w:rsid w:val="00065440"/>
    <w:rsid w:val="00066474"/>
    <w:rsid w:val="00072EBB"/>
    <w:rsid w:val="000D292A"/>
    <w:rsid w:val="001132A1"/>
    <w:rsid w:val="00124506"/>
    <w:rsid w:val="00144DA6"/>
    <w:rsid w:val="00246B93"/>
    <w:rsid w:val="0029386A"/>
    <w:rsid w:val="002D1FBF"/>
    <w:rsid w:val="002D609D"/>
    <w:rsid w:val="00320851"/>
    <w:rsid w:val="00361CA9"/>
    <w:rsid w:val="003633B9"/>
    <w:rsid w:val="00401227"/>
    <w:rsid w:val="00441E67"/>
    <w:rsid w:val="004924D5"/>
    <w:rsid w:val="00527711"/>
    <w:rsid w:val="00580A97"/>
    <w:rsid w:val="005C7D93"/>
    <w:rsid w:val="006130C6"/>
    <w:rsid w:val="006D4441"/>
    <w:rsid w:val="006F445B"/>
    <w:rsid w:val="00782798"/>
    <w:rsid w:val="007F0F82"/>
    <w:rsid w:val="00874B7B"/>
    <w:rsid w:val="00874BE2"/>
    <w:rsid w:val="008B7A9C"/>
    <w:rsid w:val="008F1EE9"/>
    <w:rsid w:val="0092214F"/>
    <w:rsid w:val="00AB0004"/>
    <w:rsid w:val="00B071C7"/>
    <w:rsid w:val="00B44A57"/>
    <w:rsid w:val="00B674E6"/>
    <w:rsid w:val="00BC3E21"/>
    <w:rsid w:val="00BC3FAE"/>
    <w:rsid w:val="00C16118"/>
    <w:rsid w:val="00C93E5C"/>
    <w:rsid w:val="00DA2DD4"/>
    <w:rsid w:val="00DC0705"/>
    <w:rsid w:val="00E77094"/>
    <w:rsid w:val="00E77321"/>
    <w:rsid w:val="00EE36D0"/>
    <w:rsid w:val="00F27E19"/>
    <w:rsid w:val="00F77DD8"/>
    <w:rsid w:val="00FA7330"/>
    <w:rsid w:val="00FC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3111F"/>
  <w15:chartTrackingRefBased/>
  <w15:docId w15:val="{3789E1B0-5D8D-4FE3-A877-685D2B49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E21"/>
    <w:pPr>
      <w:ind w:left="720"/>
      <w:contextualSpacing/>
    </w:pPr>
  </w:style>
  <w:style w:type="table" w:styleId="TableGrid">
    <w:name w:val="Table Grid"/>
    <w:basedOn w:val="TableNormal"/>
    <w:uiPriority w:val="39"/>
    <w:rsid w:val="00B44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330"/>
  </w:style>
  <w:style w:type="paragraph" w:styleId="Footer">
    <w:name w:val="footer"/>
    <w:basedOn w:val="Normal"/>
    <w:link w:val="FooterChar"/>
    <w:uiPriority w:val="99"/>
    <w:unhideWhenUsed/>
    <w:rsid w:val="00FA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12EF-D131-436B-AD03-39C6B25E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Asus5</dc:creator>
  <cp:keywords/>
  <dc:description/>
  <cp:lastModifiedBy>Asus5</cp:lastModifiedBy>
  <cp:revision>7</cp:revision>
  <cp:lastPrinted>2024-04-18T16:50:00Z</cp:lastPrinted>
  <dcterms:created xsi:type="dcterms:W3CDTF">2024-03-26T06:51:00Z</dcterms:created>
  <dcterms:modified xsi:type="dcterms:W3CDTF">2024-05-09T05:55:00Z</dcterms:modified>
</cp:coreProperties>
</file>